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6E" w:rsidRPr="00F33AB0" w:rsidRDefault="00CD316E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33AB0">
        <w:rPr>
          <w:rFonts w:ascii="Times New Roman" w:hAnsi="Times New Roman" w:cs="Times New Roman"/>
          <w:b/>
          <w:bCs/>
          <w:sz w:val="28"/>
          <w:szCs w:val="28"/>
        </w:rPr>
        <w:t>Кейс-стади</w:t>
      </w:r>
      <w:r w:rsidR="00F33AB0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</w:p>
    <w:p w:rsidR="00CD316E" w:rsidRPr="00F33AB0" w:rsidRDefault="00CD316E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Bold" w:hAnsi="Times New Roman" w:cs="Times New Roman"/>
          <w:b/>
          <w:bCs/>
          <w:sz w:val="28"/>
          <w:szCs w:val="28"/>
        </w:rPr>
      </w:pPr>
      <w:proofErr w:type="spellStart"/>
      <w:r w:rsidRPr="00F33AB0">
        <w:rPr>
          <w:rFonts w:ascii="Times New Roman" w:eastAsia="Petersburg-Bold" w:hAnsi="Times New Roman" w:cs="Times New Roman"/>
          <w:b/>
          <w:bCs/>
          <w:sz w:val="28"/>
          <w:szCs w:val="28"/>
        </w:rPr>
        <w:t>Проблемная</w:t>
      </w:r>
      <w:proofErr w:type="spellEnd"/>
      <w:r w:rsidRPr="00F33AB0">
        <w:rPr>
          <w:rFonts w:ascii="Times New Roman" w:eastAsia="Petersburg-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Bold" w:hAnsi="Times New Roman" w:cs="Times New Roman"/>
          <w:b/>
          <w:bCs/>
          <w:sz w:val="28"/>
          <w:szCs w:val="28"/>
        </w:rPr>
        <w:t>ситуация</w:t>
      </w:r>
      <w:proofErr w:type="spellEnd"/>
      <w:r w:rsidRPr="00F33AB0">
        <w:rPr>
          <w:rFonts w:ascii="Times New Roman" w:eastAsia="Petersburg-Bold" w:hAnsi="Times New Roman" w:cs="Times New Roman"/>
          <w:b/>
          <w:bCs/>
          <w:sz w:val="28"/>
          <w:szCs w:val="28"/>
        </w:rPr>
        <w:t xml:space="preserve"> 1</w:t>
      </w:r>
    </w:p>
    <w:p w:rsidR="004F5A01" w:rsidRPr="00F33AB0" w:rsidRDefault="00CD316E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В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сфере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ЖКХ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многие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правонарушения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и преступления связаны с качеством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экономического анализа всех взаимодействующих сторон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.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Так, в Москве за 2013 г.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было выявлено 207 уголовных преступлений,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связанных с экономическими расчетами и доказательством на этой основе хищений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бюджетных сре</w:t>
      </w:r>
      <w:proofErr w:type="gramStart"/>
      <w:r w:rsidRPr="00F33AB0">
        <w:rPr>
          <w:rFonts w:ascii="Times New Roman" w:eastAsia="Petersburg-Regular" w:hAnsi="Times New Roman" w:cs="Times New Roman"/>
          <w:sz w:val="28"/>
          <w:szCs w:val="28"/>
        </w:rPr>
        <w:t>дств пр</w:t>
      </w:r>
      <w:proofErr w:type="gramEnd"/>
      <w:r w:rsidRPr="00F33AB0">
        <w:rPr>
          <w:rFonts w:ascii="Times New Roman" w:eastAsia="Petersburg-Regular" w:hAnsi="Times New Roman" w:cs="Times New Roman"/>
          <w:sz w:val="28"/>
          <w:szCs w:val="28"/>
        </w:rPr>
        <w:t>и проведении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ремонта (завышение смет на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ремонт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и стройматериалы, поставка некачественных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материалов, приписки и невыполнение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работ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).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Кроме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того, могут завышаться суммы,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указанные в счетах жильцов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за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коммунальные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услуги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и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ремонт</w:t>
      </w:r>
      <w:proofErr w:type="spellEnd"/>
      <w:proofErr w:type="gramStart"/>
      <w:r w:rsidRPr="00F33AB0">
        <w:rPr>
          <w:rFonts w:ascii="Times New Roman" w:eastAsia="Petersburg-Regular" w:hAnsi="Times New Roman" w:cs="Times New Roman"/>
          <w:sz w:val="28"/>
          <w:szCs w:val="28"/>
        </w:rPr>
        <w:t>1</w:t>
      </w:r>
      <w:proofErr w:type="gramEnd"/>
      <w:r w:rsidRPr="00F33AB0">
        <w:rPr>
          <w:rFonts w:ascii="Times New Roman" w:eastAsia="Petersburg-Regular" w:hAnsi="Times New Roman" w:cs="Times New Roman"/>
          <w:sz w:val="28"/>
          <w:szCs w:val="28"/>
        </w:rPr>
        <w:t>. Так, в Свердловской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области самыми распространенными преступлениями в сфере ЖКХ являются хищения: присвоение, растрата, мошенничество. Способы воровства средств, собираемых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с населения на оплату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коммунальных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услуг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,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самые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разные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. </w:t>
      </w:r>
      <w:proofErr w:type="gramStart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Немало злоупотреблений происходит при проведении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капитальных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ремонтов в нарушение требований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Федерального закона от 21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июля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2007 г. № 185</w:t>
      </w:r>
      <w:r w:rsidRPr="00F33AB0">
        <w:rPr>
          <w:rFonts w:ascii="Cambria Math" w:eastAsia="Petersburg-Regular" w:hAnsi="Cambria Math" w:cs="Cambria Math"/>
          <w:sz w:val="28"/>
          <w:szCs w:val="28"/>
        </w:rPr>
        <w:t>‑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ФЗ </w:t>
      </w:r>
      <w:r w:rsidRPr="00F33AB0">
        <w:rPr>
          <w:rFonts w:ascii="Cambria Math" w:eastAsia="Petersburg-Regular" w:hAnsi="Cambria Math" w:cs="Cambria Math"/>
          <w:sz w:val="28"/>
          <w:szCs w:val="28"/>
        </w:rPr>
        <w:t>≪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О Фонде содействия реформированию жилищно-коммунального хозяйства</w:t>
      </w:r>
      <w:r w:rsidRPr="00F33AB0">
        <w:rPr>
          <w:rFonts w:ascii="Cambria Math" w:eastAsia="Petersburg-Regular" w:hAnsi="Cambria Math" w:cs="Cambria Math"/>
          <w:sz w:val="28"/>
          <w:szCs w:val="28"/>
        </w:rPr>
        <w:t>≫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. Во многих случаях организация,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обслуживающая жилье, либо не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проводит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ремонт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>, а выделенные из федерального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и регионального бюджетов средства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присваивает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себе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, либо делает его некачественно — частично или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из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дешевых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материалов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— и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утаивает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сэкономленные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деньги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>.</w:t>
      </w:r>
      <w:proofErr w:type="gram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Как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правило, следователи проводят строительно-техническую экспертизу, которая стоит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1—2 </w:t>
      </w:r>
      <w:proofErr w:type="gramStart"/>
      <w:r w:rsidRPr="00F33AB0">
        <w:rPr>
          <w:rFonts w:ascii="Times New Roman" w:eastAsia="Petersburg-Regular" w:hAnsi="Times New Roman" w:cs="Times New Roman"/>
          <w:sz w:val="28"/>
          <w:szCs w:val="28"/>
        </w:rPr>
        <w:t>млн</w:t>
      </w:r>
      <w:proofErr w:type="gram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руб. —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столько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же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,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сколько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и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сами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работы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. В публикации </w:t>
      </w:r>
      <w:r w:rsidRPr="00F33AB0">
        <w:rPr>
          <w:rFonts w:ascii="Cambria Math" w:eastAsia="Petersburg-Regular" w:hAnsi="Cambria Math" w:cs="Cambria Math"/>
          <w:sz w:val="28"/>
          <w:szCs w:val="28"/>
        </w:rPr>
        <w:t>≪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Преступленияв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ЖКХ раскрываются сложно</w:t>
      </w:r>
      <w:r w:rsidRPr="00F33AB0">
        <w:rPr>
          <w:rFonts w:ascii="Cambria Math" w:eastAsia="Petersburg-Regular" w:hAnsi="Cambria Math" w:cs="Cambria Math"/>
          <w:sz w:val="28"/>
          <w:szCs w:val="28"/>
        </w:rPr>
        <w:t>≫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тмечается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: </w:t>
      </w:r>
      <w:r w:rsidRPr="00F33AB0">
        <w:rPr>
          <w:rFonts w:ascii="Cambria Math" w:eastAsia="Petersburg-Regular" w:hAnsi="Cambria Math" w:cs="Cambria Math"/>
          <w:sz w:val="28"/>
          <w:szCs w:val="28"/>
        </w:rPr>
        <w:t>≪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…только силами правоохранительных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органов не решить всех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проблем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в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сфере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ЖКХ. Даже если полицейские раскроют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преступление, накажут виновного, ситуация в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целом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не изменится </w:t>
      </w:r>
      <w:proofErr w:type="gramStart"/>
      <w:r w:rsidRPr="00F33AB0">
        <w:rPr>
          <w:rFonts w:ascii="Times New Roman" w:eastAsia="Petersburg-Regular" w:hAnsi="Times New Roman" w:cs="Times New Roman"/>
          <w:sz w:val="28"/>
          <w:szCs w:val="28"/>
        </w:rPr>
        <w:t>—в</w:t>
      </w:r>
      <w:proofErr w:type="gramEnd"/>
      <w:r w:rsidRPr="00F33AB0">
        <w:rPr>
          <w:rFonts w:ascii="Times New Roman" w:eastAsia="Petersburg-Regular" w:hAnsi="Times New Roman" w:cs="Times New Roman"/>
          <w:sz w:val="28"/>
          <w:szCs w:val="28"/>
        </w:rPr>
        <w:t>место старой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недобросовестной управляющей компании придет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новая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>. На первом месте должны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быть превентивные меры, не позволяющие совершать преступления</w:t>
      </w:r>
      <w:r w:rsidRPr="00F33AB0">
        <w:rPr>
          <w:rFonts w:ascii="Cambria Math" w:eastAsia="Petersburg-Regular" w:hAnsi="Cambria Math" w:cs="Cambria Math"/>
          <w:sz w:val="28"/>
          <w:szCs w:val="28"/>
        </w:rPr>
        <w:t>≫</w:t>
      </w:r>
    </w:p>
    <w:p w:rsidR="00AF2CE8" w:rsidRPr="00F33AB0" w:rsidRDefault="00AF2CE8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Bold" w:hAnsi="Times New Roman" w:cs="Times New Roman"/>
          <w:b/>
          <w:bCs/>
          <w:sz w:val="28"/>
          <w:szCs w:val="28"/>
        </w:rPr>
      </w:pPr>
      <w:proofErr w:type="spellStart"/>
      <w:r w:rsidRPr="00F33AB0">
        <w:rPr>
          <w:rFonts w:ascii="Times New Roman" w:eastAsia="Petersburg-Bold" w:hAnsi="Times New Roman" w:cs="Times New Roman"/>
          <w:b/>
          <w:bCs/>
          <w:sz w:val="28"/>
          <w:szCs w:val="28"/>
        </w:rPr>
        <w:t>Вопросы</w:t>
      </w:r>
      <w:proofErr w:type="spellEnd"/>
      <w:r w:rsidRPr="00F33AB0">
        <w:rPr>
          <w:rFonts w:ascii="Times New Roman" w:eastAsia="Petersburg-Bold" w:hAnsi="Times New Roman" w:cs="Times New Roman"/>
          <w:b/>
          <w:bCs/>
          <w:sz w:val="28"/>
          <w:szCs w:val="28"/>
        </w:rPr>
        <w:t xml:space="preserve"> к </w:t>
      </w:r>
      <w:proofErr w:type="spellStart"/>
      <w:r w:rsidRPr="00F33AB0">
        <w:rPr>
          <w:rFonts w:ascii="Times New Roman" w:eastAsia="Petersburg-Bold" w:hAnsi="Times New Roman" w:cs="Times New Roman"/>
          <w:b/>
          <w:bCs/>
          <w:sz w:val="28"/>
          <w:szCs w:val="28"/>
        </w:rPr>
        <w:t>анализу</w:t>
      </w:r>
      <w:proofErr w:type="spellEnd"/>
      <w:r w:rsidRPr="00F33AB0">
        <w:rPr>
          <w:rFonts w:ascii="Times New Roman" w:eastAsia="Petersburg-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Bold" w:hAnsi="Times New Roman" w:cs="Times New Roman"/>
          <w:b/>
          <w:bCs/>
          <w:sz w:val="28"/>
          <w:szCs w:val="28"/>
        </w:rPr>
        <w:t>проблемной</w:t>
      </w:r>
      <w:proofErr w:type="spellEnd"/>
      <w:r w:rsidRPr="00F33AB0">
        <w:rPr>
          <w:rFonts w:ascii="Times New Roman" w:eastAsia="Petersburg-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Bold" w:hAnsi="Times New Roman" w:cs="Times New Roman"/>
          <w:b/>
          <w:bCs/>
          <w:sz w:val="28"/>
          <w:szCs w:val="28"/>
        </w:rPr>
        <w:t>ситуации</w:t>
      </w:r>
      <w:proofErr w:type="spellEnd"/>
    </w:p>
    <w:p w:rsidR="00AF2CE8" w:rsidRPr="00F33AB0" w:rsidRDefault="00AF2CE8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Regular" w:hAnsi="Times New Roman" w:cs="Times New Roman"/>
          <w:sz w:val="28"/>
          <w:szCs w:val="28"/>
        </w:rPr>
      </w:pPr>
      <w:r w:rsidRPr="00F33AB0">
        <w:rPr>
          <w:rFonts w:ascii="Times New Roman" w:eastAsia="Petersburg-Bold" w:hAnsi="Times New Roman" w:cs="Times New Roman"/>
          <w:i/>
          <w:iCs/>
          <w:sz w:val="28"/>
          <w:szCs w:val="28"/>
        </w:rPr>
        <w:t xml:space="preserve">Проблемный метод.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В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чем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состоит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проблемное содержание данной ситуации?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Постройте дерево проблем.</w:t>
      </w:r>
    </w:p>
    <w:p w:rsidR="00AF2CE8" w:rsidRPr="00F33AB0" w:rsidRDefault="00AF2CE8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Regular" w:hAnsi="Times New Roman" w:cs="Times New Roman"/>
          <w:sz w:val="28"/>
          <w:szCs w:val="28"/>
        </w:rPr>
      </w:pPr>
      <w:r w:rsidRPr="00F33AB0">
        <w:rPr>
          <w:rFonts w:ascii="Times New Roman" w:eastAsia="Petersburg-Bold" w:hAnsi="Times New Roman" w:cs="Times New Roman"/>
          <w:i/>
          <w:iCs/>
          <w:sz w:val="28"/>
          <w:szCs w:val="28"/>
        </w:rPr>
        <w:t>Метод причинно-следственных связей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.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Каковы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главные внутренние и внешние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причины возникновения данной ситуации?</w:t>
      </w:r>
    </w:p>
    <w:p w:rsidR="00AF2CE8" w:rsidRPr="00F33AB0" w:rsidRDefault="00AF2CE8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Regular" w:hAnsi="Times New Roman" w:cs="Times New Roman"/>
          <w:sz w:val="28"/>
          <w:szCs w:val="28"/>
        </w:rPr>
      </w:pPr>
      <w:r w:rsidRPr="00F33AB0">
        <w:rPr>
          <w:rFonts w:ascii="Times New Roman" w:eastAsia="Petersburg-Bold" w:hAnsi="Times New Roman" w:cs="Times New Roman"/>
          <w:i/>
          <w:iCs/>
          <w:sz w:val="28"/>
          <w:szCs w:val="28"/>
        </w:rPr>
        <w:t>Системный анализ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.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Каковы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последствия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данной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проблемной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ситуации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>?</w:t>
      </w:r>
    </w:p>
    <w:p w:rsidR="00AF2CE8" w:rsidRPr="00F33AB0" w:rsidRDefault="00AF2CE8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Regular" w:hAnsi="Times New Roman" w:cs="Times New Roman"/>
          <w:sz w:val="28"/>
          <w:szCs w:val="28"/>
        </w:rPr>
      </w:pPr>
      <w:r w:rsidRPr="00F33AB0">
        <w:rPr>
          <w:rFonts w:ascii="Times New Roman" w:eastAsia="Petersburg-Bold" w:hAnsi="Times New Roman" w:cs="Times New Roman"/>
          <w:i/>
          <w:iCs/>
          <w:sz w:val="28"/>
          <w:szCs w:val="28"/>
        </w:rPr>
        <w:t>Расчетно-аналитический метод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.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На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основе дополнительной информации проведите сравнительный анализ обоснованности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расчетов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тарифов ЖКХ и практики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правоохранительной деятельности в этой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сфере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с другими региональными отечественными и зарубежными аналогами.</w:t>
      </w:r>
    </w:p>
    <w:p w:rsidR="00AF2CE8" w:rsidRPr="00F33AB0" w:rsidRDefault="00AF2CE8" w:rsidP="00F33AB0">
      <w:pPr>
        <w:spacing w:after="0" w:line="240" w:lineRule="auto"/>
        <w:ind w:firstLine="709"/>
        <w:rPr>
          <w:rFonts w:ascii="Times New Roman" w:eastAsia="Petersburg-Regular" w:hAnsi="Times New Roman" w:cs="Times New Roman"/>
          <w:sz w:val="28"/>
          <w:szCs w:val="28"/>
        </w:rPr>
      </w:pPr>
      <w:r w:rsidRPr="00F33AB0">
        <w:rPr>
          <w:rFonts w:ascii="Times New Roman" w:eastAsia="Petersburg-Bold" w:hAnsi="Times New Roman" w:cs="Times New Roman"/>
          <w:i/>
          <w:iCs/>
          <w:sz w:val="28"/>
          <w:szCs w:val="28"/>
        </w:rPr>
        <w:t>Игровой метод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.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Представьте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варианты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поведения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участников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данной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ситуации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>.</w:t>
      </w:r>
    </w:p>
    <w:p w:rsidR="00AF2CE8" w:rsidRPr="00F33AB0" w:rsidRDefault="00AF2CE8" w:rsidP="00F33AB0">
      <w:pPr>
        <w:spacing w:after="0" w:line="240" w:lineRule="auto"/>
        <w:ind w:firstLine="709"/>
        <w:rPr>
          <w:rFonts w:ascii="Times New Roman" w:eastAsia="Petersburg-Regular" w:hAnsi="Times New Roman" w:cs="Times New Roman"/>
          <w:sz w:val="28"/>
          <w:szCs w:val="28"/>
        </w:rPr>
      </w:pPr>
    </w:p>
    <w:p w:rsidR="00AF2CE8" w:rsidRPr="00F33AB0" w:rsidRDefault="00AF2CE8" w:rsidP="00F33AB0">
      <w:pPr>
        <w:spacing w:after="0" w:line="240" w:lineRule="auto"/>
        <w:ind w:firstLine="709"/>
        <w:rPr>
          <w:rFonts w:ascii="Times New Roman" w:eastAsia="Petersburg-Regular" w:hAnsi="Times New Roman" w:cs="Times New Roman"/>
          <w:sz w:val="28"/>
          <w:szCs w:val="28"/>
        </w:rPr>
      </w:pPr>
    </w:p>
    <w:p w:rsidR="00F33AB0" w:rsidRDefault="00F33AB0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Bold" w:hAnsi="Times New Roman" w:cs="Times New Roman"/>
          <w:b/>
          <w:bCs/>
          <w:sz w:val="28"/>
          <w:szCs w:val="28"/>
        </w:rPr>
      </w:pPr>
    </w:p>
    <w:p w:rsidR="00F33AB0" w:rsidRDefault="00F33AB0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Bold" w:hAnsi="Times New Roman" w:cs="Times New Roman"/>
          <w:b/>
          <w:bCs/>
          <w:sz w:val="28"/>
          <w:szCs w:val="28"/>
        </w:rPr>
      </w:pPr>
    </w:p>
    <w:p w:rsidR="00AF2CE8" w:rsidRPr="00F33AB0" w:rsidRDefault="00AF2CE8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Bold" w:hAnsi="Times New Roman" w:cs="Times New Roman"/>
          <w:b/>
          <w:bCs/>
          <w:sz w:val="28"/>
          <w:szCs w:val="28"/>
        </w:rPr>
      </w:pPr>
      <w:r w:rsidRPr="00F33AB0">
        <w:rPr>
          <w:rFonts w:ascii="Times New Roman" w:eastAsia="Petersburg-Bold" w:hAnsi="Times New Roman" w:cs="Times New Roman"/>
          <w:b/>
          <w:bCs/>
          <w:sz w:val="28"/>
          <w:szCs w:val="28"/>
        </w:rPr>
        <w:lastRenderedPageBreak/>
        <w:t>Проблемная ситуация 2</w:t>
      </w:r>
    </w:p>
    <w:p w:rsidR="00AF2CE8" w:rsidRPr="00F33AB0" w:rsidRDefault="00AF2CE8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Regular" w:hAnsi="Times New Roman" w:cs="Times New Roman"/>
          <w:sz w:val="28"/>
          <w:szCs w:val="28"/>
        </w:rPr>
      </w:pP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ОАО </w:t>
      </w:r>
      <w:r w:rsidRPr="00F33AB0">
        <w:rPr>
          <w:rFonts w:ascii="Cambria Math" w:eastAsia="Petersburg-Regular" w:hAnsi="Cambria Math" w:cs="Cambria Math"/>
          <w:sz w:val="28"/>
          <w:szCs w:val="28"/>
        </w:rPr>
        <w:t>≪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Россети</w:t>
      </w:r>
      <w:proofErr w:type="spellEnd"/>
      <w:r w:rsidRPr="00F33AB0">
        <w:rPr>
          <w:rFonts w:ascii="Cambria Math" w:eastAsia="Petersburg-Regular" w:hAnsi="Cambria Math" w:cs="Cambria Math"/>
          <w:sz w:val="28"/>
          <w:szCs w:val="28"/>
        </w:rPr>
        <w:t>≫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является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одной из наиболее значимых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инфраструктурных компаний в России и одной из крупнейших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электросетевых компаний в мире по числу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потребителей и протяженности линий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электропередачи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. В ОАО </w:t>
      </w:r>
      <w:r w:rsidRPr="00F33AB0">
        <w:rPr>
          <w:rFonts w:ascii="Cambria Math" w:eastAsia="Petersburg-Regular" w:hAnsi="Cambria Math" w:cs="Cambria Math"/>
          <w:sz w:val="28"/>
          <w:szCs w:val="28"/>
        </w:rPr>
        <w:t>≪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Россети</w:t>
      </w:r>
      <w:proofErr w:type="spellEnd"/>
      <w:r w:rsidRPr="00F33AB0">
        <w:rPr>
          <w:rFonts w:ascii="Cambria Math" w:eastAsia="Petersburg-Regular" w:hAnsi="Cambria Math" w:cs="Cambria Math"/>
          <w:sz w:val="28"/>
          <w:szCs w:val="28"/>
        </w:rPr>
        <w:t>≫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сосредоточены основные активы электросетевого комплекса Российской Федерации (70%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распределительных и 90% магистральных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сетей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России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>).</w:t>
      </w:r>
    </w:p>
    <w:p w:rsidR="00AF2CE8" w:rsidRPr="00F33AB0" w:rsidRDefault="00AF2CE8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Regular" w:hAnsi="Times New Roman" w:cs="Times New Roman"/>
          <w:sz w:val="28"/>
          <w:szCs w:val="28"/>
        </w:rPr>
      </w:pP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Группа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компаний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Cambria Math" w:eastAsia="Petersburg-Regular" w:hAnsi="Cambria Math" w:cs="Cambria Math"/>
          <w:sz w:val="28"/>
          <w:szCs w:val="28"/>
        </w:rPr>
        <w:t>≪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Россети</w:t>
      </w:r>
      <w:proofErr w:type="spellEnd"/>
      <w:r w:rsidRPr="00F33AB0">
        <w:rPr>
          <w:rFonts w:ascii="Cambria Math" w:eastAsia="Petersburg-Regular" w:hAnsi="Cambria Math" w:cs="Cambria Math"/>
          <w:sz w:val="28"/>
          <w:szCs w:val="28"/>
        </w:rPr>
        <w:t>≫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в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своих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ежегодных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отчетах</w:t>
      </w:r>
      <w:proofErr w:type="gramStart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Cambria Math" w:eastAsia="Petersburg-Regular" w:hAnsi="Cambria Math" w:cs="Cambria Math"/>
          <w:sz w:val="28"/>
          <w:szCs w:val="28"/>
        </w:rPr>
        <w:t>≪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О</w:t>
      </w:r>
      <w:proofErr w:type="gram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социальной ответственности и корпоративном устойчивом развити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>я</w:t>
      </w:r>
      <w:r w:rsidRPr="00F33AB0">
        <w:rPr>
          <w:rFonts w:ascii="Cambria Math" w:eastAsia="Petersburg-Regular" w:hAnsi="Cambria Math" w:cs="Cambria Math"/>
          <w:sz w:val="28"/>
          <w:szCs w:val="28"/>
        </w:rPr>
        <w:t>≫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выделяет следующих основных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стейкхолдеров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: потребители услуг компаний ОАО </w:t>
      </w:r>
      <w:r w:rsidRPr="00F33AB0">
        <w:rPr>
          <w:rFonts w:ascii="Cambria Math" w:eastAsia="Petersburg-Regular" w:hAnsi="Cambria Math" w:cs="Cambria Math"/>
          <w:sz w:val="28"/>
          <w:szCs w:val="28"/>
        </w:rPr>
        <w:t>≪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Россети</w:t>
      </w:r>
      <w:proofErr w:type="spellEnd"/>
      <w:r w:rsidRPr="00F33AB0">
        <w:rPr>
          <w:rFonts w:ascii="Cambria Math" w:eastAsia="Petersburg-Regular" w:hAnsi="Cambria Math" w:cs="Cambria Math"/>
          <w:sz w:val="28"/>
          <w:szCs w:val="28"/>
        </w:rPr>
        <w:t>≫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(потребители услуг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по передаче электроэнергии, заявители по технологическому присоединению, потребители электроэнергии); бизнес-сообщество (участники рынка электроэнергии,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производители и поставщики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энергооборудования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>, подрядчики); федеральные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и региональные органы власти Российской Федерации; образовательные учреждения и научные исследовательские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центры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>; акционеры и инвесторы; общественность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(общественные организации и ассоциации,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средства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массовой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информации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>).</w:t>
      </w:r>
    </w:p>
    <w:p w:rsidR="00F33AB0" w:rsidRDefault="00AF2CE8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Regular" w:hAnsi="Times New Roman" w:cs="Times New Roman"/>
          <w:sz w:val="28"/>
          <w:szCs w:val="28"/>
        </w:rPr>
      </w:pP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Группа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компаний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Cambria Math" w:eastAsia="Petersburg-Regular" w:hAnsi="Cambria Math" w:cs="Cambria Math"/>
          <w:sz w:val="28"/>
          <w:szCs w:val="28"/>
        </w:rPr>
        <w:t>≪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Россети</w:t>
      </w:r>
      <w:proofErr w:type="spellEnd"/>
      <w:r w:rsidRPr="00F33AB0">
        <w:rPr>
          <w:rFonts w:ascii="Cambria Math" w:eastAsia="Petersburg-Regular" w:hAnsi="Cambria Math" w:cs="Cambria Math"/>
          <w:sz w:val="28"/>
          <w:szCs w:val="28"/>
        </w:rPr>
        <w:t>≫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взаимодействует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со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стейкхолдерами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на основе следующих принципов:</w:t>
      </w:r>
    </w:p>
    <w:p w:rsidR="00F33AB0" w:rsidRDefault="00AF2CE8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Regular" w:hAnsi="Times New Roman" w:cs="Times New Roman"/>
          <w:sz w:val="28"/>
          <w:szCs w:val="28"/>
        </w:rPr>
      </w:pP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соблюдение требований законодательства и других обязательств,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принятых компанией; </w:t>
      </w:r>
    </w:p>
    <w:p w:rsidR="00F33AB0" w:rsidRDefault="00AF2CE8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Regular" w:hAnsi="Times New Roman" w:cs="Times New Roman"/>
          <w:sz w:val="28"/>
          <w:szCs w:val="28"/>
        </w:rPr>
      </w:pP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чет интересов и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ожиданий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стейкхолдеров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; </w:t>
      </w:r>
    </w:p>
    <w:p w:rsidR="00F33AB0" w:rsidRDefault="00AF2CE8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Regular" w:hAnsi="Times New Roman" w:cs="Times New Roman"/>
          <w:sz w:val="28"/>
          <w:szCs w:val="28"/>
        </w:rPr>
      </w:pPr>
      <w:r w:rsidRPr="00F33AB0">
        <w:rPr>
          <w:rFonts w:ascii="Times New Roman" w:eastAsia="Petersburg-Regular" w:hAnsi="Times New Roman" w:cs="Times New Roman"/>
          <w:sz w:val="28"/>
          <w:szCs w:val="28"/>
        </w:rPr>
        <w:t>информационная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прозрачность; </w:t>
      </w:r>
    </w:p>
    <w:p w:rsidR="00AF2CE8" w:rsidRPr="00F33AB0" w:rsidRDefault="00F33AB0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Regular" w:hAnsi="Times New Roman" w:cs="Times New Roman"/>
          <w:sz w:val="28"/>
          <w:szCs w:val="28"/>
        </w:rPr>
      </w:pPr>
      <w:r>
        <w:rPr>
          <w:rFonts w:ascii="Times New Roman" w:eastAsia="Petersburg-Regular" w:hAnsi="Times New Roman" w:cs="Times New Roman"/>
          <w:sz w:val="28"/>
          <w:szCs w:val="28"/>
        </w:rPr>
        <w:t>о</w:t>
      </w:r>
      <w:r w:rsidR="00AF2CE8" w:rsidRPr="00F33AB0">
        <w:rPr>
          <w:rFonts w:ascii="Times New Roman" w:eastAsia="Petersburg-Regular" w:hAnsi="Times New Roman" w:cs="Times New Roman"/>
          <w:sz w:val="28"/>
          <w:szCs w:val="28"/>
        </w:rPr>
        <w:t xml:space="preserve">ценка результативности и постоянное </w:t>
      </w:r>
      <w:proofErr w:type="spellStart"/>
      <w:r w:rsidR="00AF2CE8" w:rsidRPr="00F33AB0">
        <w:rPr>
          <w:rFonts w:ascii="Times New Roman" w:eastAsia="Petersburg-Regular" w:hAnsi="Times New Roman" w:cs="Times New Roman"/>
          <w:sz w:val="28"/>
          <w:szCs w:val="28"/>
        </w:rPr>
        <w:t>улучшение</w:t>
      </w:r>
      <w:proofErr w:type="spellEnd"/>
      <w:r w:rsidR="00AF2CE8"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="00AF2CE8" w:rsidRPr="00F33AB0">
        <w:rPr>
          <w:rFonts w:ascii="Times New Roman" w:eastAsia="Petersburg-Regular" w:hAnsi="Times New Roman" w:cs="Times New Roman"/>
          <w:sz w:val="28"/>
          <w:szCs w:val="28"/>
        </w:rPr>
        <w:t>деятельности</w:t>
      </w:r>
      <w:proofErr w:type="spellEnd"/>
      <w:r w:rsidR="00AF2CE8" w:rsidRPr="00F33AB0">
        <w:rPr>
          <w:rFonts w:ascii="Times New Roman" w:eastAsia="Petersburg-Regular" w:hAnsi="Times New Roman" w:cs="Times New Roman"/>
          <w:sz w:val="28"/>
          <w:szCs w:val="28"/>
        </w:rPr>
        <w:t>.</w:t>
      </w:r>
    </w:p>
    <w:p w:rsidR="00AF2CE8" w:rsidRPr="00F33AB0" w:rsidRDefault="00AF2CE8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Regular" w:hAnsi="Times New Roman" w:cs="Times New Roman"/>
          <w:sz w:val="28"/>
          <w:szCs w:val="28"/>
        </w:rPr>
      </w:pP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Указанные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принципы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реализуются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во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всех многообразных формах взаимодействия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ОАО </w:t>
      </w:r>
      <w:r w:rsidRPr="00F33AB0">
        <w:rPr>
          <w:rFonts w:ascii="Cambria Math" w:eastAsia="Petersburg-Regular" w:hAnsi="Cambria Math" w:cs="Cambria Math"/>
          <w:sz w:val="28"/>
          <w:szCs w:val="28"/>
        </w:rPr>
        <w:t>≪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Россети</w:t>
      </w:r>
      <w:proofErr w:type="spellEnd"/>
      <w:r w:rsidRPr="00F33AB0">
        <w:rPr>
          <w:rFonts w:ascii="Cambria Math" w:eastAsia="Petersburg-Regular" w:hAnsi="Cambria Math" w:cs="Cambria Math"/>
          <w:sz w:val="28"/>
          <w:szCs w:val="28"/>
        </w:rPr>
        <w:t>≫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со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стейкхолдерами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>.</w:t>
      </w:r>
    </w:p>
    <w:p w:rsidR="00AF2CE8" w:rsidRPr="00F33AB0" w:rsidRDefault="00AF2CE8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Regular" w:hAnsi="Times New Roman" w:cs="Times New Roman"/>
          <w:sz w:val="28"/>
          <w:szCs w:val="28"/>
        </w:rPr>
      </w:pP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В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марте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2015 г.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контрольным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управлением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президента (КУ) были представлены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результаты проверки работы </w:t>
      </w:r>
      <w:r w:rsidRPr="00F33AB0">
        <w:rPr>
          <w:rFonts w:ascii="Cambria Math" w:eastAsia="Petersburg-Regular" w:hAnsi="Cambria Math" w:cs="Cambria Math"/>
          <w:sz w:val="28"/>
          <w:szCs w:val="28"/>
        </w:rPr>
        <w:t>≪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Россети</w:t>
      </w:r>
      <w:proofErr w:type="spellEnd"/>
      <w:r w:rsidRPr="00F33AB0">
        <w:rPr>
          <w:rFonts w:ascii="Cambria Math" w:eastAsia="Petersburg-Regular" w:hAnsi="Cambria Math" w:cs="Cambria Math"/>
          <w:sz w:val="28"/>
          <w:szCs w:val="28"/>
        </w:rPr>
        <w:t>≫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в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ноябре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—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декабре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2014 г. КУ анализировало инвестиционной программы </w:t>
      </w:r>
      <w:r w:rsidRPr="00F33AB0">
        <w:rPr>
          <w:rFonts w:ascii="Cambria Math" w:eastAsia="Petersburg-Regular" w:hAnsi="Cambria Math" w:cs="Cambria Math"/>
          <w:sz w:val="28"/>
          <w:szCs w:val="28"/>
        </w:rPr>
        <w:t>≪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Россетей</w:t>
      </w:r>
      <w:proofErr w:type="spellEnd"/>
      <w:r w:rsidRPr="00F33AB0">
        <w:rPr>
          <w:rFonts w:ascii="Cambria Math" w:eastAsia="Petersburg-Regular" w:hAnsi="Cambria Math" w:cs="Cambria Math"/>
          <w:sz w:val="28"/>
          <w:szCs w:val="28"/>
        </w:rPr>
        <w:t>≫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, динамику тарифов и регулирование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отрасли, сделав по итогам только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негативные выводы. </w:t>
      </w:r>
      <w:proofErr w:type="gramStart"/>
      <w:r w:rsidRPr="00F33AB0">
        <w:rPr>
          <w:rFonts w:ascii="Times New Roman" w:eastAsia="Petersburg-Regular" w:hAnsi="Times New Roman" w:cs="Times New Roman"/>
          <w:sz w:val="28"/>
          <w:szCs w:val="28"/>
        </w:rPr>
        <w:t>Проверяющие</w:t>
      </w:r>
      <w:proofErr w:type="gram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обратили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внимание на уже отмечавшуюся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низкую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эффективность инвестиций и тарифных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ограничений.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Так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, в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докладе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говорится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,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что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реализация задач стратегии развития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сетевого комплекса идет медленно, а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проблемы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>, влияющие на тарифы, длительное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время не решаются.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Доля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сетевого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тарифа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в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конечных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энергоценах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растет: в 2013 г.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она составляла 46,2%, а в 2014 — 46,8% (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для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ряда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потребителей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достигала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80%).</w:t>
      </w:r>
    </w:p>
    <w:p w:rsidR="00F33AB0" w:rsidRDefault="00AF2CE8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Regular" w:hAnsi="Times New Roman" w:cs="Times New Roman"/>
          <w:sz w:val="28"/>
          <w:szCs w:val="28"/>
        </w:rPr>
      </w:pP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Внутри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тарифа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сетей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около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50% приходится на операционные 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>и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здержки, 33% —на инвестиции, и сокращения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затрат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Cambria Math" w:eastAsia="Petersburg-Regular" w:hAnsi="Cambria Math" w:cs="Cambria Math"/>
          <w:sz w:val="28"/>
          <w:szCs w:val="28"/>
        </w:rPr>
        <w:t>≪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на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практике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не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происходит</w:t>
      </w:r>
      <w:proofErr w:type="spellEnd"/>
      <w:r w:rsidRPr="00F33AB0">
        <w:rPr>
          <w:rFonts w:ascii="Cambria Math" w:eastAsia="Petersburg-Regular" w:hAnsi="Cambria Math" w:cs="Cambria Math"/>
          <w:sz w:val="28"/>
          <w:szCs w:val="28"/>
        </w:rPr>
        <w:t>≫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. </w:t>
      </w:r>
    </w:p>
    <w:p w:rsidR="00AF2CE8" w:rsidRPr="00F33AB0" w:rsidRDefault="00AF2CE8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Regular" w:hAnsi="Times New Roman" w:cs="Times New Roman"/>
          <w:sz w:val="28"/>
          <w:szCs w:val="28"/>
        </w:rPr>
      </w:pPr>
      <w:r w:rsidRPr="00F33AB0">
        <w:rPr>
          <w:rFonts w:ascii="Times New Roman" w:eastAsia="Petersburg-Regular" w:hAnsi="Times New Roman" w:cs="Times New Roman"/>
          <w:sz w:val="28"/>
          <w:szCs w:val="28"/>
        </w:rPr>
        <w:t>За 2010—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>2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014 гг.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операционные расходы выросли на 62%,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до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185 </w:t>
      </w:r>
      <w:proofErr w:type="spellStart"/>
      <w:proofErr w:type="gramStart"/>
      <w:r w:rsidRPr="00F33AB0">
        <w:rPr>
          <w:rFonts w:ascii="Times New Roman" w:eastAsia="Petersburg-Regular" w:hAnsi="Times New Roman" w:cs="Times New Roman"/>
          <w:sz w:val="28"/>
          <w:szCs w:val="28"/>
        </w:rPr>
        <w:t>млрд</w:t>
      </w:r>
      <w:proofErr w:type="spellEnd"/>
      <w:proofErr w:type="gram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руб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>., инвестиции —также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на 62%, до 151,7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млрд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руб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.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Работа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по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оптимизации инвестиционных расходов явно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недостаточна.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Энергоснабжение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новых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потребителей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часто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организуется за счет строительства новых вместо загрузки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существующих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мощностей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(по стране не загружено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более 30% ресурсов сетей, в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отдельных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регионах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—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более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65%). Во многих случаях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lastRenderedPageBreak/>
        <w:t xml:space="preserve">расходы на инвестиции непрозрачны и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бесконтрольны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>. Например, у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Федеральной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сетевой компании (ФСК), входящей в ОАО </w:t>
      </w:r>
      <w:r w:rsidRPr="00F33AB0">
        <w:rPr>
          <w:rFonts w:ascii="Cambria Math" w:eastAsia="Petersburg-Regular" w:hAnsi="Cambria Math" w:cs="Cambria Math"/>
          <w:sz w:val="28"/>
          <w:szCs w:val="28"/>
        </w:rPr>
        <w:t>≪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Россети</w:t>
      </w:r>
      <w:proofErr w:type="spellEnd"/>
      <w:r w:rsidRPr="00F33AB0">
        <w:rPr>
          <w:rFonts w:ascii="Cambria Math" w:eastAsia="Petersburg-Regular" w:hAnsi="Cambria Math" w:cs="Cambria Math"/>
          <w:sz w:val="28"/>
          <w:szCs w:val="28"/>
        </w:rPr>
        <w:t>≫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, нет сметной документации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при получении бюджетных средств в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Минэнерго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России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>. Финансовые нарушения,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задержки строительства и ввода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объектов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ведут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к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росту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их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стоимости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и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тарифов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>. Так,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ФСК были допущены в 2011—2013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гг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.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финансовые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нарушения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на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900 </w:t>
      </w:r>
      <w:proofErr w:type="spellStart"/>
      <w:proofErr w:type="gramStart"/>
      <w:r w:rsidRPr="00F33AB0">
        <w:rPr>
          <w:rFonts w:ascii="Times New Roman" w:eastAsia="Petersburg-Regular" w:hAnsi="Times New Roman" w:cs="Times New Roman"/>
          <w:sz w:val="28"/>
          <w:szCs w:val="28"/>
        </w:rPr>
        <w:t>млн</w:t>
      </w:r>
      <w:proofErr w:type="spellEnd"/>
      <w:proofErr w:type="gram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руб., причем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при трате 95% заложенных в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инвестиционную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программу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средств она исполнена лишь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на 72%.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На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ФСК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приходится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и 72% незавершенного строительства ОАО </w:t>
      </w:r>
      <w:r w:rsidRPr="00F33AB0">
        <w:rPr>
          <w:rFonts w:ascii="Cambria Math" w:eastAsia="Petersburg-Regular" w:hAnsi="Cambria Math" w:cs="Cambria Math"/>
          <w:sz w:val="28"/>
          <w:szCs w:val="28"/>
        </w:rPr>
        <w:t>≪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Россети</w:t>
      </w:r>
      <w:proofErr w:type="spellEnd"/>
      <w:r w:rsidRPr="00F33AB0">
        <w:rPr>
          <w:rFonts w:ascii="Cambria Math" w:eastAsia="Petersburg-Regular" w:hAnsi="Cambria Math" w:cs="Cambria Math"/>
          <w:sz w:val="28"/>
          <w:szCs w:val="28"/>
        </w:rPr>
        <w:t>≫</w:t>
      </w:r>
      <w:r w:rsidR="00F33AB0">
        <w:rPr>
          <w:rFonts w:ascii="Cambria Math" w:eastAsia="Petersburg-Regular" w:hAnsi="Cambria Math" w:cs="Cambria Math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на 287 млрд руб.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Отдельное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внимание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проверяющих привлекли кавказские подразделения ОАО </w:t>
      </w:r>
      <w:r w:rsidRPr="00F33AB0">
        <w:rPr>
          <w:rFonts w:ascii="Cambria Math" w:eastAsia="Petersburg-Regular" w:hAnsi="Cambria Math" w:cs="Cambria Math"/>
          <w:sz w:val="28"/>
          <w:szCs w:val="28"/>
        </w:rPr>
        <w:t>≪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Россети</w:t>
      </w:r>
      <w:proofErr w:type="spellEnd"/>
      <w:r w:rsidRPr="00F33AB0">
        <w:rPr>
          <w:rFonts w:ascii="Cambria Math" w:eastAsia="Petersburg-Regular" w:hAnsi="Cambria Math" w:cs="Cambria Math"/>
          <w:sz w:val="28"/>
          <w:szCs w:val="28"/>
        </w:rPr>
        <w:t>≫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: в 2011–2012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гг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.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они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регулярно завышали плановые объемы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потребления, что приводило к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росту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цен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на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оптовом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энергорынке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>. По данным КУ,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компании незаконно получили 500 </w:t>
      </w:r>
      <w:proofErr w:type="spellStart"/>
      <w:proofErr w:type="gramStart"/>
      <w:r w:rsidRPr="00F33AB0">
        <w:rPr>
          <w:rFonts w:ascii="Times New Roman" w:eastAsia="Petersburg-Regular" w:hAnsi="Times New Roman" w:cs="Times New Roman"/>
          <w:sz w:val="28"/>
          <w:szCs w:val="28"/>
        </w:rPr>
        <w:t>млн</w:t>
      </w:r>
      <w:proofErr w:type="spellEnd"/>
      <w:proofErr w:type="gram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руб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>. КУ представило критические замечания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также по работе Минэнерго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России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и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других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ведомств по сокращению перекрестного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субсидирования в отрасли: его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объем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в 2014 г.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вырос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на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11%,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до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245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млрд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руб., хотя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должен сокращаться (до 50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млрд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руб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. к 2022 г.).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Это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приводит к снижению промышленного производства до 3,6% и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потерям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для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ВВП в 0,8%, говорится в документе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о проведенной проверке.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Частично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решить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проблему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должна была социальная норма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потребления для населения, но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переход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на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нее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отложен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до июля 2016 г.</w:t>
      </w:r>
    </w:p>
    <w:p w:rsidR="00AF2CE8" w:rsidRPr="00F33AB0" w:rsidRDefault="00AF2CE8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Bold" w:hAnsi="Times New Roman" w:cs="Times New Roman"/>
          <w:b/>
          <w:bCs/>
          <w:sz w:val="28"/>
          <w:szCs w:val="28"/>
        </w:rPr>
      </w:pPr>
      <w:proofErr w:type="spellStart"/>
      <w:r w:rsidRPr="00F33AB0">
        <w:rPr>
          <w:rFonts w:ascii="Times New Roman" w:eastAsia="Petersburg-Bold" w:hAnsi="Times New Roman" w:cs="Times New Roman"/>
          <w:b/>
          <w:bCs/>
          <w:sz w:val="28"/>
          <w:szCs w:val="28"/>
        </w:rPr>
        <w:t>Вопросы</w:t>
      </w:r>
      <w:proofErr w:type="spellEnd"/>
      <w:r w:rsidRPr="00F33AB0">
        <w:rPr>
          <w:rFonts w:ascii="Times New Roman" w:eastAsia="Petersburg-Bold" w:hAnsi="Times New Roman" w:cs="Times New Roman"/>
          <w:b/>
          <w:bCs/>
          <w:sz w:val="28"/>
          <w:szCs w:val="28"/>
        </w:rPr>
        <w:t xml:space="preserve"> к </w:t>
      </w:r>
      <w:proofErr w:type="spellStart"/>
      <w:r w:rsidRPr="00F33AB0">
        <w:rPr>
          <w:rFonts w:ascii="Times New Roman" w:eastAsia="Petersburg-Bold" w:hAnsi="Times New Roman" w:cs="Times New Roman"/>
          <w:b/>
          <w:bCs/>
          <w:sz w:val="28"/>
          <w:szCs w:val="28"/>
        </w:rPr>
        <w:t>анализу</w:t>
      </w:r>
      <w:proofErr w:type="spellEnd"/>
      <w:r w:rsidRPr="00F33AB0">
        <w:rPr>
          <w:rFonts w:ascii="Times New Roman" w:eastAsia="Petersburg-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Bold" w:hAnsi="Times New Roman" w:cs="Times New Roman"/>
          <w:b/>
          <w:bCs/>
          <w:sz w:val="28"/>
          <w:szCs w:val="28"/>
        </w:rPr>
        <w:t>проблемной</w:t>
      </w:r>
      <w:proofErr w:type="spellEnd"/>
      <w:r w:rsidRPr="00F33AB0">
        <w:rPr>
          <w:rFonts w:ascii="Times New Roman" w:eastAsia="Petersburg-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Bold" w:hAnsi="Times New Roman" w:cs="Times New Roman"/>
          <w:b/>
          <w:bCs/>
          <w:sz w:val="28"/>
          <w:szCs w:val="28"/>
        </w:rPr>
        <w:t>ситуации</w:t>
      </w:r>
      <w:proofErr w:type="spellEnd"/>
    </w:p>
    <w:p w:rsidR="00AF2CE8" w:rsidRPr="00F33AB0" w:rsidRDefault="00AF2CE8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Regular" w:hAnsi="Times New Roman" w:cs="Times New Roman"/>
          <w:sz w:val="28"/>
          <w:szCs w:val="28"/>
        </w:rPr>
      </w:pPr>
      <w:r w:rsidRPr="00F33AB0">
        <w:rPr>
          <w:rFonts w:ascii="Times New Roman" w:eastAsia="Petersburg-Regular" w:hAnsi="Times New Roman" w:cs="Times New Roman"/>
          <w:i/>
          <w:iCs/>
          <w:sz w:val="28"/>
          <w:szCs w:val="28"/>
        </w:rPr>
        <w:t xml:space="preserve">Проблемный метод.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В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чем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состоит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проблемное содержание данной ситуации?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Постройте дерево проблем.</w:t>
      </w:r>
    </w:p>
    <w:p w:rsidR="00AF2CE8" w:rsidRPr="00F33AB0" w:rsidRDefault="00AF2CE8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Regular" w:hAnsi="Times New Roman" w:cs="Times New Roman"/>
          <w:sz w:val="28"/>
          <w:szCs w:val="28"/>
        </w:rPr>
      </w:pPr>
      <w:r w:rsidRPr="00F33AB0">
        <w:rPr>
          <w:rFonts w:ascii="Times New Roman" w:eastAsia="Petersburg-Regular" w:hAnsi="Times New Roman" w:cs="Times New Roman"/>
          <w:i/>
          <w:iCs/>
          <w:sz w:val="28"/>
          <w:szCs w:val="28"/>
        </w:rPr>
        <w:t xml:space="preserve">Метод причинно-следственных связей.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Каковы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главные внутренние и внешние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>причины возникновения данной ситуации?</w:t>
      </w:r>
    </w:p>
    <w:p w:rsidR="00AF2CE8" w:rsidRPr="00F33AB0" w:rsidRDefault="00AF2CE8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etersburg-Regular" w:hAnsi="Times New Roman" w:cs="Times New Roman"/>
          <w:sz w:val="28"/>
          <w:szCs w:val="28"/>
        </w:rPr>
      </w:pPr>
      <w:r w:rsidRPr="00F33AB0">
        <w:rPr>
          <w:rFonts w:ascii="Times New Roman" w:eastAsia="Petersburg-Regular" w:hAnsi="Times New Roman" w:cs="Times New Roman"/>
          <w:i/>
          <w:iCs/>
          <w:sz w:val="28"/>
          <w:szCs w:val="28"/>
        </w:rPr>
        <w:t>Системный анализ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.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Каковы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последствия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данной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проблемной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ситуации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>?</w:t>
      </w:r>
    </w:p>
    <w:p w:rsidR="00AF2CE8" w:rsidRPr="00F33AB0" w:rsidRDefault="00AF2CE8" w:rsidP="00F3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B0">
        <w:rPr>
          <w:rFonts w:ascii="Times New Roman" w:eastAsia="Petersburg-Regular" w:hAnsi="Times New Roman" w:cs="Times New Roman"/>
          <w:i/>
          <w:iCs/>
          <w:sz w:val="28"/>
          <w:szCs w:val="28"/>
        </w:rPr>
        <w:t>Игровой метод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Разделите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всех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стейкхолдеров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ОАО </w:t>
      </w:r>
      <w:r w:rsidRPr="00F33AB0">
        <w:rPr>
          <w:rFonts w:ascii="Cambria Math" w:eastAsia="Petersburg-Regular" w:hAnsi="Cambria Math" w:cs="Cambria Math"/>
          <w:sz w:val="28"/>
          <w:szCs w:val="28"/>
        </w:rPr>
        <w:t>≪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Россети</w:t>
      </w:r>
      <w:proofErr w:type="spellEnd"/>
      <w:r w:rsidRPr="00F33AB0">
        <w:rPr>
          <w:rFonts w:ascii="Cambria Math" w:eastAsia="Petersburg-Regular" w:hAnsi="Cambria Math" w:cs="Cambria Math"/>
          <w:sz w:val="28"/>
          <w:szCs w:val="28"/>
        </w:rPr>
        <w:t>≫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на ключевых,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первостепенных и второстепенных в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зависимости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от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силы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и степени их влияния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на ситуацию в компании в 2012—2015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гг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. </w:t>
      </w:r>
      <w:proofErr w:type="gramEnd"/>
      <w:r w:rsidRPr="00F33AB0">
        <w:rPr>
          <w:rFonts w:ascii="Times New Roman" w:eastAsia="Petersburg-Regular" w:hAnsi="Times New Roman" w:cs="Times New Roman"/>
          <w:sz w:val="28"/>
          <w:szCs w:val="28"/>
        </w:rPr>
        <w:t>Разработайте карту заинтересованных</w:t>
      </w:r>
      <w:r w:rsid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сторон.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Представьте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варианты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поведения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участников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данной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proofErr w:type="spellStart"/>
      <w:r w:rsidRPr="00F33AB0">
        <w:rPr>
          <w:rFonts w:ascii="Times New Roman" w:eastAsia="Petersburg-Regular" w:hAnsi="Times New Roman" w:cs="Times New Roman"/>
          <w:sz w:val="28"/>
          <w:szCs w:val="28"/>
        </w:rPr>
        <w:t>ситуации</w:t>
      </w:r>
      <w:proofErr w:type="spellEnd"/>
      <w:r w:rsidRPr="00F33AB0">
        <w:rPr>
          <w:rFonts w:ascii="Times New Roman" w:eastAsia="Petersburg-Regular" w:hAnsi="Times New Roman" w:cs="Times New Roman"/>
          <w:sz w:val="28"/>
          <w:szCs w:val="28"/>
        </w:rPr>
        <w:t>.</w:t>
      </w:r>
    </w:p>
    <w:sectPr w:rsidR="00AF2CE8" w:rsidRPr="00F3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sburg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etersburg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8B"/>
    <w:rsid w:val="004F5A01"/>
    <w:rsid w:val="005F6C8B"/>
    <w:rsid w:val="00AF2CE8"/>
    <w:rsid w:val="00CD316E"/>
    <w:rsid w:val="00F3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4</cp:revision>
  <dcterms:created xsi:type="dcterms:W3CDTF">2024-01-22T05:38:00Z</dcterms:created>
  <dcterms:modified xsi:type="dcterms:W3CDTF">2024-01-22T07:16:00Z</dcterms:modified>
</cp:coreProperties>
</file>