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D9" w:rsidRPr="004B60D9" w:rsidRDefault="004B60D9" w:rsidP="004B60D9">
      <w:pPr>
        <w:pStyle w:val="2"/>
        <w:jc w:val="center"/>
        <w:rPr>
          <w:rFonts w:cs="Times New Roman"/>
          <w:szCs w:val="24"/>
        </w:rPr>
      </w:pPr>
      <w:bookmarkStart w:id="0" w:name="_Toc221303567"/>
      <w:r w:rsidRPr="004B60D9">
        <w:rPr>
          <w:rFonts w:cs="Times New Roman"/>
          <w:szCs w:val="24"/>
        </w:rPr>
        <w:t>2.9. Анализ себестоимости продукции (р</w:t>
      </w:r>
      <w:r w:rsidRPr="004B60D9">
        <w:rPr>
          <w:rFonts w:cs="Times New Roman"/>
          <w:szCs w:val="24"/>
        </w:rPr>
        <w:t>а</w:t>
      </w:r>
      <w:r w:rsidRPr="004B60D9">
        <w:rPr>
          <w:rFonts w:cs="Times New Roman"/>
          <w:szCs w:val="24"/>
        </w:rPr>
        <w:t>бот)</w:t>
      </w:r>
      <w:bookmarkEnd w:id="0"/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Анализ себестоимости включает:</w:t>
      </w:r>
    </w:p>
    <w:p w:rsidR="004B60D9" w:rsidRPr="004B60D9" w:rsidRDefault="004B60D9" w:rsidP="004B60D9">
      <w:pPr>
        <w:pStyle w:val="a3"/>
        <w:ind w:left="540"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– анализ динамики себестоимости;</w:t>
      </w:r>
    </w:p>
    <w:p w:rsidR="004B60D9" w:rsidRPr="004B60D9" w:rsidRDefault="004B60D9" w:rsidP="004B60D9">
      <w:pPr>
        <w:pStyle w:val="a3"/>
        <w:ind w:left="540"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– анализ структуры себестоимости;</w:t>
      </w:r>
    </w:p>
    <w:p w:rsidR="004B60D9" w:rsidRPr="004B60D9" w:rsidRDefault="004B60D9" w:rsidP="004B60D9">
      <w:pPr>
        <w:pStyle w:val="a3"/>
        <w:ind w:left="540"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 xml:space="preserve">– анализ </w:t>
      </w:r>
      <w:proofErr w:type="spellStart"/>
      <w:r w:rsidRPr="004B60D9">
        <w:rPr>
          <w:sz w:val="24"/>
          <w:szCs w:val="24"/>
        </w:rPr>
        <w:t>затратоемкости</w:t>
      </w:r>
      <w:proofErr w:type="spellEnd"/>
      <w:r w:rsidRPr="004B60D9">
        <w:rPr>
          <w:sz w:val="24"/>
          <w:szCs w:val="24"/>
        </w:rPr>
        <w:t xml:space="preserve"> производства.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4B60D9">
        <w:rPr>
          <w:sz w:val="24"/>
          <w:szCs w:val="24"/>
        </w:rPr>
        <w:t>Анализ себестоимости произведенной продукции (выполненных работ) пров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дится на основе данных ф. № 5 (Приложение к балансу» и ф. № 5-з «Затраты на производство».</w:t>
      </w:r>
      <w:proofErr w:type="gramEnd"/>
      <w:r w:rsidRPr="004B60D9">
        <w:rPr>
          <w:sz w:val="24"/>
          <w:szCs w:val="24"/>
        </w:rPr>
        <w:t xml:space="preserve"> Данные о себестоимости реализ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ванной продукции (работ) с учетом коммерческих и управленческих расходов – из ф. № 2 «Отчет о прибылях и убы</w:t>
      </w:r>
      <w:r w:rsidRPr="004B60D9">
        <w:rPr>
          <w:sz w:val="24"/>
          <w:szCs w:val="24"/>
        </w:rPr>
        <w:t>т</w:t>
      </w:r>
      <w:r w:rsidRPr="004B60D9">
        <w:rPr>
          <w:sz w:val="24"/>
          <w:szCs w:val="24"/>
        </w:rPr>
        <w:t>ках».</w:t>
      </w:r>
    </w:p>
    <w:p w:rsidR="004B60D9" w:rsidRPr="004B60D9" w:rsidRDefault="004B60D9" w:rsidP="004B60D9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4B60D9">
        <w:rPr>
          <w:sz w:val="24"/>
          <w:szCs w:val="24"/>
        </w:rPr>
        <w:t xml:space="preserve">На основе исходных данных (табл. П.1.1 и П.1.3) </w:t>
      </w:r>
      <w:r w:rsidRPr="004B60D9">
        <w:rPr>
          <w:color w:val="000000"/>
          <w:sz w:val="24"/>
          <w:szCs w:val="24"/>
        </w:rPr>
        <w:t xml:space="preserve">проанализируем </w:t>
      </w:r>
      <w:r w:rsidRPr="004B60D9">
        <w:rPr>
          <w:b/>
          <w:color w:val="000000"/>
          <w:sz w:val="24"/>
          <w:szCs w:val="24"/>
        </w:rPr>
        <w:t>динамику себестоимости</w:t>
      </w:r>
      <w:r w:rsidRPr="004B60D9">
        <w:rPr>
          <w:color w:val="000000"/>
          <w:sz w:val="24"/>
          <w:szCs w:val="24"/>
        </w:rPr>
        <w:t xml:space="preserve"> выполненных работ и себестоимости реализованных р</w:t>
      </w:r>
      <w:r w:rsidRPr="004B60D9">
        <w:rPr>
          <w:color w:val="000000"/>
          <w:sz w:val="24"/>
          <w:szCs w:val="24"/>
        </w:rPr>
        <w:t>а</w:t>
      </w:r>
      <w:r w:rsidRPr="004B60D9">
        <w:rPr>
          <w:color w:val="000000"/>
          <w:sz w:val="24"/>
          <w:szCs w:val="24"/>
        </w:rPr>
        <w:t>бот (табл. 2.85.).</w:t>
      </w:r>
    </w:p>
    <w:p w:rsidR="004B60D9" w:rsidRPr="004B60D9" w:rsidRDefault="004B60D9" w:rsidP="004B60D9">
      <w:pPr>
        <w:pStyle w:val="a3"/>
        <w:ind w:firstLine="0"/>
        <w:jc w:val="right"/>
        <w:rPr>
          <w:i/>
          <w:color w:val="000000"/>
          <w:sz w:val="24"/>
          <w:szCs w:val="24"/>
        </w:rPr>
      </w:pPr>
      <w:r w:rsidRPr="004B60D9">
        <w:rPr>
          <w:i/>
          <w:color w:val="000000"/>
          <w:sz w:val="24"/>
          <w:szCs w:val="24"/>
        </w:rPr>
        <w:t>Таблица 2.85</w:t>
      </w:r>
    </w:p>
    <w:p w:rsidR="004B60D9" w:rsidRPr="004B60D9" w:rsidRDefault="004B60D9" w:rsidP="004B60D9">
      <w:pPr>
        <w:pStyle w:val="a6"/>
        <w:spacing w:after="0"/>
        <w:rPr>
          <w:b w:val="0"/>
          <w:sz w:val="24"/>
          <w:szCs w:val="24"/>
        </w:rPr>
      </w:pPr>
      <w:r w:rsidRPr="004B60D9">
        <w:rPr>
          <w:b w:val="0"/>
          <w:sz w:val="24"/>
          <w:szCs w:val="24"/>
        </w:rPr>
        <w:t>Анализ себестоимости выполненных и реализованных р</w:t>
      </w:r>
      <w:r w:rsidRPr="004B60D9">
        <w:rPr>
          <w:b w:val="0"/>
          <w:sz w:val="24"/>
          <w:szCs w:val="24"/>
        </w:rPr>
        <w:t>а</w:t>
      </w:r>
      <w:r w:rsidRPr="004B60D9">
        <w:rPr>
          <w:b w:val="0"/>
          <w:sz w:val="24"/>
          <w:szCs w:val="24"/>
        </w:rPr>
        <w:t>бот</w:t>
      </w:r>
    </w:p>
    <w:tbl>
      <w:tblPr>
        <w:tblW w:w="8210" w:type="dxa"/>
        <w:jc w:val="center"/>
        <w:tblInd w:w="-1001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/>
      </w:tblPr>
      <w:tblGrid>
        <w:gridCol w:w="3579"/>
        <w:gridCol w:w="905"/>
        <w:gridCol w:w="891"/>
        <w:gridCol w:w="992"/>
        <w:gridCol w:w="850"/>
        <w:gridCol w:w="993"/>
      </w:tblGrid>
      <w:tr w:rsidR="004B60D9" w:rsidRPr="004B60D9" w:rsidTr="004B60D9">
        <w:trPr>
          <w:trHeight w:val="432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4B60D9" w:rsidRPr="004B60D9" w:rsidTr="004B60D9">
        <w:trPr>
          <w:trHeight w:val="510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Стоимость выполне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ных СМР в действующих ц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нах, тыс. руб.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253125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277333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327133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404211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568000</w:t>
            </w:r>
          </w:p>
        </w:tc>
      </w:tr>
      <w:tr w:rsidR="004B60D9" w:rsidRPr="004B60D9" w:rsidTr="004B60D9">
        <w:trPr>
          <w:trHeight w:val="510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Себестоимость выполне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ных работ,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235406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269013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300962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351663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482800</w:t>
            </w:r>
          </w:p>
        </w:tc>
      </w:tr>
      <w:tr w:rsidR="004B60D9" w:rsidRPr="004B60D9" w:rsidTr="004B60D9">
        <w:trPr>
          <w:trHeight w:val="510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бот,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210094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222310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388140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510240</w:t>
            </w:r>
          </w:p>
        </w:tc>
      </w:tr>
      <w:tr w:rsidR="004B60D9" w:rsidRPr="004B60D9" w:rsidTr="004B60D9">
        <w:trPr>
          <w:trHeight w:val="510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Себестоимость реал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зованной продукции (р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бот), </w:t>
            </w:r>
          </w:p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191185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208971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258509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329919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408192</w:t>
            </w:r>
          </w:p>
        </w:tc>
      </w:tr>
      <w:tr w:rsidR="004B60D9" w:rsidRPr="004B60D9" w:rsidTr="004B60D9">
        <w:trPr>
          <w:trHeight w:val="524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Темпы роста стоимости выполненных СМР в дейс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вующих ценах, %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117,96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123,56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140,52</w:t>
            </w:r>
          </w:p>
        </w:tc>
      </w:tr>
      <w:tr w:rsidR="004B60D9" w:rsidRPr="004B60D9" w:rsidTr="004B60D9">
        <w:trPr>
          <w:trHeight w:val="510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Темпы роста себестоимости выполне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ных работ,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114,28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111,88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116,85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137,29</w:t>
            </w:r>
          </w:p>
        </w:tc>
      </w:tr>
      <w:tr w:rsidR="004B60D9" w:rsidRPr="004B60D9" w:rsidTr="004B60D9">
        <w:trPr>
          <w:trHeight w:val="387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Темпы роста выручки от реализации проду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br/>
              <w:t>(р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бот),%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130,66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131,46</w:t>
            </w:r>
          </w:p>
        </w:tc>
      </w:tr>
      <w:tr w:rsidR="004B60D9" w:rsidRPr="004B60D9" w:rsidTr="004B60D9">
        <w:trPr>
          <w:trHeight w:val="367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Темпы роста себесто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мости реализованной продукции (р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бот),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123,71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127,62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123,72</w:t>
            </w:r>
          </w:p>
        </w:tc>
      </w:tr>
    </w:tbl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spacing w:val="-4"/>
          <w:sz w:val="24"/>
          <w:szCs w:val="24"/>
        </w:rPr>
        <w:t>Анализируя данные таблицы, следует отметить положительную тенденцию в динамике себестоимости работ. Начиная с 2004 года, темпы ро</w:t>
      </w:r>
      <w:r w:rsidRPr="004B60D9">
        <w:rPr>
          <w:spacing w:val="-4"/>
          <w:sz w:val="24"/>
          <w:szCs w:val="24"/>
        </w:rPr>
        <w:t>с</w:t>
      </w:r>
      <w:r w:rsidRPr="004B60D9">
        <w:rPr>
          <w:spacing w:val="-4"/>
          <w:sz w:val="24"/>
          <w:szCs w:val="24"/>
        </w:rPr>
        <w:t>та себестоимости как выполненных, так и реализованных работ не прев</w:t>
      </w:r>
      <w:r w:rsidRPr="004B60D9">
        <w:rPr>
          <w:spacing w:val="-4"/>
          <w:sz w:val="24"/>
          <w:szCs w:val="24"/>
        </w:rPr>
        <w:t>ы</w:t>
      </w:r>
      <w:r w:rsidRPr="004B60D9">
        <w:rPr>
          <w:spacing w:val="-4"/>
          <w:sz w:val="24"/>
          <w:szCs w:val="24"/>
        </w:rPr>
        <w:t>шают темпы роста стоимости выполненных работ и выручки от реализации работ. Такая тенденция в динамике себестоимости способствует росту пр</w:t>
      </w:r>
      <w:r w:rsidRPr="004B60D9">
        <w:rPr>
          <w:spacing w:val="-4"/>
          <w:sz w:val="24"/>
          <w:szCs w:val="24"/>
        </w:rPr>
        <w:t>и</w:t>
      </w:r>
      <w:r w:rsidRPr="004B60D9">
        <w:rPr>
          <w:spacing w:val="-4"/>
          <w:sz w:val="24"/>
          <w:szCs w:val="24"/>
        </w:rPr>
        <w:t>были.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b/>
          <w:sz w:val="24"/>
          <w:szCs w:val="24"/>
        </w:rPr>
        <w:t>Анализ структуры себестоимости работ</w:t>
      </w:r>
      <w:r w:rsidRPr="004B60D9">
        <w:rPr>
          <w:sz w:val="24"/>
          <w:szCs w:val="24"/>
        </w:rPr>
        <w:t xml:space="preserve"> включает: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– анализ структуры себестоимости выполненных работ по осно</w:t>
      </w:r>
      <w:r w:rsidRPr="004B60D9">
        <w:rPr>
          <w:sz w:val="24"/>
          <w:szCs w:val="24"/>
        </w:rPr>
        <w:t>в</w:t>
      </w:r>
      <w:r w:rsidRPr="004B60D9">
        <w:rPr>
          <w:sz w:val="24"/>
          <w:szCs w:val="24"/>
        </w:rPr>
        <w:t>ным элементам затрат;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– анализ соотношения затрат живого и овеществленного труда в себестоимости продукции (работ);</w:t>
      </w:r>
    </w:p>
    <w:p w:rsidR="004B60D9" w:rsidRPr="004B60D9" w:rsidRDefault="004B60D9" w:rsidP="004B60D9">
      <w:pPr>
        <w:pStyle w:val="a3"/>
        <w:ind w:firstLine="709"/>
        <w:jc w:val="both"/>
        <w:rPr>
          <w:b/>
          <w:sz w:val="24"/>
          <w:szCs w:val="24"/>
        </w:rPr>
      </w:pPr>
      <w:r w:rsidRPr="004B60D9">
        <w:rPr>
          <w:sz w:val="24"/>
          <w:szCs w:val="24"/>
        </w:rPr>
        <w:t>– анализ структуры себестоимости выполненных работ по стат</w:t>
      </w:r>
      <w:r w:rsidRPr="004B60D9">
        <w:rPr>
          <w:sz w:val="24"/>
          <w:szCs w:val="24"/>
        </w:rPr>
        <w:t>ь</w:t>
      </w:r>
      <w:r w:rsidRPr="004B60D9">
        <w:rPr>
          <w:sz w:val="24"/>
          <w:szCs w:val="24"/>
        </w:rPr>
        <w:t>ям</w:t>
      </w:r>
      <w:r w:rsidRPr="004B60D9">
        <w:rPr>
          <w:b/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b/>
          <w:sz w:val="24"/>
          <w:szCs w:val="24"/>
        </w:rPr>
        <w:t>Анализ структуры себестоимости  по элементам затрат</w:t>
      </w:r>
      <w:r w:rsidRPr="004B60D9">
        <w:rPr>
          <w:sz w:val="24"/>
          <w:szCs w:val="24"/>
        </w:rPr>
        <w:t xml:space="preserve"> пров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дится на основе данных о себестоимости выполненных работ (ф. № 5 «Приложение к балансу»). Себестоимость реализованной продукции (работ) в статистической отчетности по элементам не ра</w:t>
      </w:r>
      <w:r w:rsidRPr="004B60D9">
        <w:rPr>
          <w:sz w:val="24"/>
          <w:szCs w:val="24"/>
        </w:rPr>
        <w:t>з</w:t>
      </w:r>
      <w:r w:rsidRPr="004B60D9">
        <w:rPr>
          <w:sz w:val="24"/>
          <w:szCs w:val="24"/>
        </w:rPr>
        <w:t>бивается.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Все затраты, включаемые в себестоимость, группируют в зависимости от их отношения к простейшим элементам труда. Пр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стейшие элементы труда – живой труд, средства труда, предметы тр</w:t>
      </w:r>
      <w:r w:rsidRPr="004B60D9">
        <w:rPr>
          <w:sz w:val="24"/>
          <w:szCs w:val="24"/>
        </w:rPr>
        <w:t>у</w:t>
      </w:r>
      <w:r w:rsidRPr="004B60D9">
        <w:rPr>
          <w:sz w:val="24"/>
          <w:szCs w:val="24"/>
        </w:rPr>
        <w:t>да.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В соответствии с этим в составе себестоимости выделяют сл</w:t>
      </w:r>
      <w:r w:rsidRPr="004B60D9">
        <w:rPr>
          <w:sz w:val="24"/>
          <w:szCs w:val="24"/>
        </w:rPr>
        <w:t>е</w:t>
      </w:r>
      <w:r w:rsidRPr="004B60D9">
        <w:rPr>
          <w:sz w:val="24"/>
          <w:szCs w:val="24"/>
        </w:rPr>
        <w:t>дующие элементы: материальные затраты</w:t>
      </w:r>
      <w:proofErr w:type="gramStart"/>
      <w:r w:rsidRPr="004B60D9">
        <w:rPr>
          <w:sz w:val="24"/>
          <w:szCs w:val="24"/>
        </w:rPr>
        <w:t xml:space="preserve"> (</w:t>
      </w:r>
      <w:r w:rsidRPr="004B60D9">
        <w:rPr>
          <w:position w:val="-6"/>
          <w:sz w:val="24"/>
          <w:szCs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4" o:title=""/>
          </v:shape>
          <o:OLEObject Type="Embed" ProgID="Equation.3" ShapeID="_x0000_i1025" DrawAspect="Content" ObjectID="_1600102507" r:id="rId5"/>
        </w:object>
      </w:r>
      <w:r w:rsidRPr="004B60D9">
        <w:rPr>
          <w:sz w:val="24"/>
          <w:szCs w:val="24"/>
        </w:rPr>
        <w:t xml:space="preserve">) – </w:t>
      </w:r>
      <w:proofErr w:type="gramEnd"/>
      <w:r w:rsidRPr="004B60D9">
        <w:rPr>
          <w:sz w:val="24"/>
          <w:szCs w:val="24"/>
        </w:rPr>
        <w:t>предметы труда; амо</w:t>
      </w:r>
      <w:r w:rsidRPr="004B60D9">
        <w:rPr>
          <w:sz w:val="24"/>
          <w:szCs w:val="24"/>
        </w:rPr>
        <w:t>р</w:t>
      </w:r>
      <w:r w:rsidRPr="004B60D9">
        <w:rPr>
          <w:sz w:val="24"/>
          <w:szCs w:val="24"/>
        </w:rPr>
        <w:t>тизация (</w:t>
      </w:r>
      <w:r w:rsidRPr="004B60D9">
        <w:rPr>
          <w:position w:val="-4"/>
          <w:sz w:val="24"/>
          <w:szCs w:val="24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3" ShapeID="_x0000_i1026" DrawAspect="Content" ObjectID="_1600102508" r:id="rId7"/>
        </w:object>
      </w:r>
      <w:r w:rsidRPr="004B60D9">
        <w:rPr>
          <w:sz w:val="24"/>
          <w:szCs w:val="24"/>
        </w:rPr>
        <w:t>) – средства труда; заработная плата с отчислениями на социальные нужды (</w:t>
      </w:r>
      <w:r w:rsidRPr="004B60D9">
        <w:rPr>
          <w:position w:val="-6"/>
          <w:sz w:val="24"/>
          <w:szCs w:val="24"/>
        </w:rPr>
        <w:object w:dxaOrig="999" w:dyaOrig="279">
          <v:shape id="_x0000_i1027" type="#_x0000_t75" style="width:50.25pt;height:14.25pt" o:ole="">
            <v:imagedata r:id="rId8" o:title=""/>
          </v:shape>
          <o:OLEObject Type="Embed" ProgID="Equation.3" ShapeID="_x0000_i1027" DrawAspect="Content" ObjectID="_1600102509" r:id="rId9"/>
        </w:object>
      </w:r>
      <w:r w:rsidRPr="004B60D9">
        <w:rPr>
          <w:sz w:val="24"/>
          <w:szCs w:val="24"/>
        </w:rPr>
        <w:t>) – живой труд и прочие затр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>ты (</w:t>
      </w:r>
      <w:r w:rsidRPr="004B60D9">
        <w:rPr>
          <w:position w:val="-6"/>
          <w:sz w:val="24"/>
          <w:szCs w:val="24"/>
        </w:rPr>
        <w:object w:dxaOrig="859" w:dyaOrig="279">
          <v:shape id="_x0000_i1028" type="#_x0000_t75" style="width:42.75pt;height:14.25pt" o:ole="">
            <v:imagedata r:id="rId10" o:title=""/>
          </v:shape>
          <o:OLEObject Type="Embed" ProgID="Equation.3" ShapeID="_x0000_i1028" DrawAspect="Content" ObjectID="_1600102510" r:id="rId11"/>
        </w:object>
      </w:r>
      <w:r w:rsidRPr="004B60D9">
        <w:rPr>
          <w:sz w:val="24"/>
          <w:szCs w:val="24"/>
        </w:rPr>
        <w:t>).</w: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position w:val="-12"/>
          <w:sz w:val="24"/>
          <w:szCs w:val="24"/>
        </w:rPr>
        <w:object w:dxaOrig="3600" w:dyaOrig="380">
          <v:shape id="_x0000_i1029" type="#_x0000_t75" style="width:180pt;height:18.75pt" o:ole="">
            <v:imagedata r:id="rId12" o:title=""/>
          </v:shape>
          <o:OLEObject Type="Embed" ProgID="Equation.3" ShapeID="_x0000_i1029" DrawAspect="Content" ObjectID="_1600102511" r:id="rId13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Используя данные приложения 1 (табл. П.1.3) проанализируем изменение состава и структуры себестоимости в 2006 году по сравн</w:t>
      </w:r>
      <w:r w:rsidRPr="004B60D9">
        <w:rPr>
          <w:sz w:val="24"/>
          <w:szCs w:val="24"/>
        </w:rPr>
        <w:t>е</w:t>
      </w:r>
      <w:r w:rsidRPr="004B60D9">
        <w:rPr>
          <w:sz w:val="24"/>
          <w:szCs w:val="24"/>
        </w:rPr>
        <w:t>нию с 2005 годом (табл. 2.86).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В течение двух лет произошло абсолютное увеличение всех эл</w:t>
      </w:r>
      <w:r w:rsidRPr="004B60D9">
        <w:rPr>
          <w:sz w:val="24"/>
          <w:szCs w:val="24"/>
        </w:rPr>
        <w:t>е</w:t>
      </w:r>
      <w:r w:rsidRPr="004B60D9">
        <w:rPr>
          <w:sz w:val="24"/>
          <w:szCs w:val="24"/>
        </w:rPr>
        <w:t>ментов себестоимости за исключением амортизации. Амортизация уменьшилась на 4747 тыс. руб., а доля амортизации в себестоимости в</w:t>
      </w:r>
      <w:r w:rsidRPr="004B60D9">
        <w:rPr>
          <w:sz w:val="24"/>
          <w:szCs w:val="24"/>
        </w:rPr>
        <w:t>ы</w:t>
      </w:r>
      <w:r w:rsidRPr="004B60D9">
        <w:rPr>
          <w:sz w:val="24"/>
          <w:szCs w:val="24"/>
        </w:rPr>
        <w:t>полненных работ снизилась с 4,2% до 2,08%. Наибольшую долю в себестоимости работ составляют материальные затраты. Сумма материальных затрат увеличилась на 97783 тыс. руб., а их доля увеличилась с 63,83% в 2005 г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ду до 66,75% в 2006 году.</w:t>
      </w:r>
    </w:p>
    <w:p w:rsidR="004B60D9" w:rsidRPr="004B60D9" w:rsidRDefault="004B60D9" w:rsidP="004B60D9">
      <w:pPr>
        <w:pStyle w:val="a3"/>
        <w:ind w:firstLine="0"/>
        <w:jc w:val="right"/>
        <w:rPr>
          <w:i/>
          <w:sz w:val="24"/>
          <w:szCs w:val="24"/>
        </w:rPr>
      </w:pPr>
      <w:r w:rsidRPr="004B60D9">
        <w:rPr>
          <w:i/>
          <w:sz w:val="24"/>
          <w:szCs w:val="24"/>
        </w:rPr>
        <w:t>Таблица 2.86</w:t>
      </w:r>
    </w:p>
    <w:p w:rsidR="004B60D9" w:rsidRPr="004B60D9" w:rsidRDefault="004B60D9" w:rsidP="004B60D9">
      <w:pPr>
        <w:pStyle w:val="a6"/>
        <w:spacing w:after="0"/>
        <w:rPr>
          <w:sz w:val="24"/>
          <w:szCs w:val="24"/>
        </w:rPr>
      </w:pPr>
      <w:r w:rsidRPr="004B60D9">
        <w:rPr>
          <w:sz w:val="24"/>
          <w:szCs w:val="24"/>
        </w:rPr>
        <w:t>Анализ состава и структуры себестоимости выполненных работ</w:t>
      </w:r>
    </w:p>
    <w:p w:rsidR="004B60D9" w:rsidRPr="004B60D9" w:rsidRDefault="004B60D9" w:rsidP="004B60D9">
      <w:pPr>
        <w:pStyle w:val="a6"/>
        <w:spacing w:after="0"/>
        <w:rPr>
          <w:sz w:val="24"/>
          <w:szCs w:val="24"/>
        </w:rPr>
      </w:pPr>
      <w:r w:rsidRPr="004B60D9">
        <w:rPr>
          <w:sz w:val="24"/>
          <w:szCs w:val="24"/>
        </w:rPr>
        <w:t xml:space="preserve"> по элементам з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>трат</w:t>
      </w:r>
    </w:p>
    <w:tbl>
      <w:tblPr>
        <w:tblW w:w="7509" w:type="dxa"/>
        <w:jc w:val="center"/>
        <w:tblInd w:w="-445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/>
      </w:tblPr>
      <w:tblGrid>
        <w:gridCol w:w="2195"/>
        <w:gridCol w:w="885"/>
        <w:gridCol w:w="886"/>
        <w:gridCol w:w="886"/>
        <w:gridCol w:w="885"/>
        <w:gridCol w:w="886"/>
        <w:gridCol w:w="886"/>
      </w:tblGrid>
      <w:tr w:rsidR="004B60D9" w:rsidRPr="004B60D9" w:rsidTr="00B01079">
        <w:trPr>
          <w:trHeight w:val="255"/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Элементы з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трат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4B60D9" w:rsidRPr="004B60D9" w:rsidTr="00B01079">
        <w:trPr>
          <w:trHeight w:val="255"/>
          <w:jc w:val="center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B60D9" w:rsidRPr="004B60D9" w:rsidTr="00B01079">
        <w:trPr>
          <w:trHeight w:val="25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3004330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Материальные з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траты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224467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63,83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322250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66,75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97783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4B60D9" w:rsidRPr="004B60D9" w:rsidTr="00B01079">
        <w:trPr>
          <w:trHeight w:val="510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Затраты на опл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ту труда и отчи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ления на соц. нужды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79380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22,57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27120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–0,51</w:t>
            </w:r>
          </w:p>
        </w:tc>
      </w:tr>
      <w:tr w:rsidR="004B60D9" w:rsidRPr="004B60D9" w:rsidTr="00B01079">
        <w:trPr>
          <w:trHeight w:val="25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14769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–4747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–2,12</w:t>
            </w:r>
          </w:p>
        </w:tc>
      </w:tr>
      <w:tr w:rsidR="004B60D9" w:rsidRPr="004B60D9" w:rsidTr="00B01079">
        <w:trPr>
          <w:trHeight w:val="25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33047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44016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10969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–0,28</w:t>
            </w:r>
          </w:p>
        </w:tc>
      </w:tr>
      <w:bookmarkEnd w:id="1"/>
      <w:tr w:rsidR="004B60D9" w:rsidRPr="004B60D9" w:rsidTr="00B01079">
        <w:trPr>
          <w:trHeight w:val="255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ИТОГО полная себесто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351663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482800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131137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spacing w:val="-4"/>
          <w:sz w:val="24"/>
          <w:szCs w:val="24"/>
        </w:rPr>
        <w:t>Причинами увеличения доли материальных затрат могут быть: рост цен на используемые сырье и материалы, энергоносители, увеличение д</w:t>
      </w:r>
      <w:r w:rsidRPr="004B60D9">
        <w:rPr>
          <w:spacing w:val="-4"/>
          <w:sz w:val="24"/>
          <w:szCs w:val="24"/>
        </w:rPr>
        <w:t>о</w:t>
      </w:r>
      <w:r w:rsidRPr="004B60D9">
        <w:rPr>
          <w:spacing w:val="-4"/>
          <w:sz w:val="24"/>
          <w:szCs w:val="24"/>
        </w:rPr>
        <w:t xml:space="preserve">ли более </w:t>
      </w:r>
      <w:proofErr w:type="spellStart"/>
      <w:r w:rsidRPr="004B60D9">
        <w:rPr>
          <w:spacing w:val="-4"/>
          <w:sz w:val="24"/>
          <w:szCs w:val="24"/>
        </w:rPr>
        <w:t>материлоемких</w:t>
      </w:r>
      <w:proofErr w:type="spellEnd"/>
      <w:r w:rsidRPr="004B60D9">
        <w:rPr>
          <w:spacing w:val="-4"/>
          <w:sz w:val="24"/>
          <w:szCs w:val="24"/>
        </w:rPr>
        <w:t xml:space="preserve"> работ, рост цен на материалы и ресурсы происх</w:t>
      </w:r>
      <w:r w:rsidRPr="004B60D9">
        <w:rPr>
          <w:spacing w:val="-4"/>
          <w:sz w:val="24"/>
          <w:szCs w:val="24"/>
        </w:rPr>
        <w:t>о</w:t>
      </w:r>
      <w:r w:rsidRPr="004B60D9">
        <w:rPr>
          <w:spacing w:val="-4"/>
          <w:sz w:val="24"/>
          <w:szCs w:val="24"/>
        </w:rPr>
        <w:t>дит более быстрыми темпами по сравнению с ростом цен на продукцию (р</w:t>
      </w:r>
      <w:r w:rsidRPr="004B60D9">
        <w:rPr>
          <w:spacing w:val="-4"/>
          <w:sz w:val="24"/>
          <w:szCs w:val="24"/>
        </w:rPr>
        <w:t>а</w:t>
      </w:r>
      <w:r w:rsidRPr="004B60D9">
        <w:rPr>
          <w:spacing w:val="-4"/>
          <w:sz w:val="24"/>
          <w:szCs w:val="24"/>
        </w:rPr>
        <w:t>боты).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Доля прочих затрат снизилась незначительно на 0,28%, а в абсолютном выр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>жении прочие затраты возросли на 10969 тыс. руб. Рост прочих затрат может быть вызван в том числе увеличением арендных и лизинговых платежей. Предпр</w:t>
      </w:r>
      <w:r w:rsidRPr="004B60D9">
        <w:rPr>
          <w:sz w:val="24"/>
          <w:szCs w:val="24"/>
        </w:rPr>
        <w:t>и</w:t>
      </w:r>
      <w:r w:rsidRPr="004B60D9">
        <w:rPr>
          <w:sz w:val="24"/>
          <w:szCs w:val="24"/>
        </w:rPr>
        <w:t>ятие увеличивает долю машин и оборудования, привлекаемых на у</w:t>
      </w:r>
      <w:r w:rsidRPr="004B60D9">
        <w:rPr>
          <w:sz w:val="24"/>
          <w:szCs w:val="24"/>
        </w:rPr>
        <w:t>с</w:t>
      </w:r>
      <w:r w:rsidRPr="004B60D9">
        <w:rPr>
          <w:sz w:val="24"/>
          <w:szCs w:val="24"/>
        </w:rPr>
        <w:t>ловиях аренды и лизинга (рис. 2.20).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2"/>
          <w:sz w:val="24"/>
          <w:szCs w:val="24"/>
        </w:rPr>
      </w:pPr>
      <w:r w:rsidRPr="004B60D9">
        <w:rPr>
          <w:spacing w:val="-4"/>
          <w:sz w:val="24"/>
          <w:szCs w:val="24"/>
        </w:rPr>
        <w:t>Анализ структуры себестоимости можно дополнить анализом соо</w:t>
      </w:r>
      <w:r w:rsidRPr="004B60D9">
        <w:rPr>
          <w:spacing w:val="-4"/>
          <w:sz w:val="24"/>
          <w:szCs w:val="24"/>
        </w:rPr>
        <w:t>т</w:t>
      </w:r>
      <w:r w:rsidRPr="004B60D9">
        <w:rPr>
          <w:spacing w:val="-4"/>
          <w:sz w:val="24"/>
          <w:szCs w:val="24"/>
        </w:rPr>
        <w:t>ношения затрат живого труда (заработная плата с отчислениями) и затрат овеществленного или прошлого труда (материальные затраты и амортиз</w:t>
      </w:r>
      <w:r w:rsidRPr="004B60D9">
        <w:rPr>
          <w:spacing w:val="-4"/>
          <w:sz w:val="24"/>
          <w:szCs w:val="24"/>
        </w:rPr>
        <w:t>а</w:t>
      </w:r>
      <w:r w:rsidRPr="004B60D9">
        <w:rPr>
          <w:spacing w:val="-4"/>
          <w:sz w:val="24"/>
          <w:szCs w:val="24"/>
        </w:rPr>
        <w:t xml:space="preserve">ция). Изменение структуры </w:t>
      </w:r>
      <w:r w:rsidRPr="004B60D9">
        <w:rPr>
          <w:spacing w:val="-2"/>
          <w:sz w:val="24"/>
          <w:szCs w:val="24"/>
        </w:rPr>
        <w:t>себестоимости имеет положительную динамику, если доля живого труда снижается, а доля ов</w:t>
      </w:r>
      <w:r w:rsidRPr="004B60D9">
        <w:rPr>
          <w:spacing w:val="-2"/>
          <w:sz w:val="24"/>
          <w:szCs w:val="24"/>
        </w:rPr>
        <w:t>е</w:t>
      </w:r>
      <w:r w:rsidRPr="004B60D9">
        <w:rPr>
          <w:spacing w:val="-2"/>
          <w:sz w:val="24"/>
          <w:szCs w:val="24"/>
        </w:rPr>
        <w:t>ществленного труда растет, при этом затраты на рубль стоимости работ снижаются, а прои</w:t>
      </w:r>
      <w:r w:rsidRPr="004B60D9">
        <w:rPr>
          <w:spacing w:val="-2"/>
          <w:sz w:val="24"/>
          <w:szCs w:val="24"/>
        </w:rPr>
        <w:t>з</w:t>
      </w:r>
      <w:r w:rsidRPr="004B60D9">
        <w:rPr>
          <w:spacing w:val="-2"/>
          <w:sz w:val="24"/>
          <w:szCs w:val="24"/>
        </w:rPr>
        <w:t>водительность труда растет. В нашем примере доля живого труда незн</w:t>
      </w:r>
      <w:r w:rsidRPr="004B60D9">
        <w:rPr>
          <w:spacing w:val="-2"/>
          <w:sz w:val="24"/>
          <w:szCs w:val="24"/>
        </w:rPr>
        <w:t>а</w:t>
      </w:r>
      <w:r w:rsidRPr="004B60D9">
        <w:rPr>
          <w:spacing w:val="-2"/>
          <w:sz w:val="24"/>
          <w:szCs w:val="24"/>
        </w:rPr>
        <w:t>чительно, но уменьшилась (на 0,51%). Доля овеществленного труда в 2005 году состав</w:t>
      </w:r>
      <w:r w:rsidRPr="004B60D9">
        <w:rPr>
          <w:spacing w:val="-2"/>
          <w:sz w:val="24"/>
          <w:szCs w:val="24"/>
        </w:rPr>
        <w:t>и</w:t>
      </w:r>
      <w:r w:rsidRPr="004B60D9">
        <w:rPr>
          <w:spacing w:val="-2"/>
          <w:sz w:val="24"/>
          <w:szCs w:val="24"/>
        </w:rPr>
        <w:t>ла – 63,83% + 4,2 = 68,03%, а в 2006 году –66,75 % + 2,08% = 68,83%. Произошло незначительное увеличение доли затрат прошлого труда на 0,8%. А если учесть, что в прочих затратах отражены затраты по использованию арендованного оборудования, то доля прошлого труда в действител</w:t>
      </w:r>
      <w:r w:rsidRPr="004B60D9">
        <w:rPr>
          <w:spacing w:val="-2"/>
          <w:sz w:val="24"/>
          <w:szCs w:val="24"/>
        </w:rPr>
        <w:t>ь</w:t>
      </w:r>
      <w:r w:rsidRPr="004B60D9">
        <w:rPr>
          <w:spacing w:val="-2"/>
          <w:sz w:val="24"/>
          <w:szCs w:val="24"/>
        </w:rPr>
        <w:t>ности будет еще больше. По данным рис. 2.30 видно, что в 2006 году произошло снижение з</w:t>
      </w:r>
      <w:r w:rsidRPr="004B60D9">
        <w:rPr>
          <w:spacing w:val="-2"/>
          <w:sz w:val="24"/>
          <w:szCs w:val="24"/>
        </w:rPr>
        <w:t>а</w:t>
      </w:r>
      <w:r w:rsidRPr="004B60D9">
        <w:rPr>
          <w:spacing w:val="-2"/>
          <w:sz w:val="24"/>
          <w:szCs w:val="24"/>
        </w:rPr>
        <w:t>трат на рубль стоимости выполненных работ, а по данным табл. 2.23 в 2006 году наблюдался рост производительности труда. Таким образом, динамику изменения соотн</w:t>
      </w:r>
      <w:r w:rsidRPr="004B60D9">
        <w:rPr>
          <w:spacing w:val="-2"/>
          <w:sz w:val="24"/>
          <w:szCs w:val="24"/>
        </w:rPr>
        <w:t>о</w:t>
      </w:r>
      <w:r w:rsidRPr="004B60D9">
        <w:rPr>
          <w:spacing w:val="-2"/>
          <w:sz w:val="24"/>
          <w:szCs w:val="24"/>
        </w:rPr>
        <w:t>шения затрат живого и овеществленного труда в себестоимости продукции (работ) можно признать полож</w:t>
      </w:r>
      <w:r w:rsidRPr="004B60D9">
        <w:rPr>
          <w:spacing w:val="-2"/>
          <w:sz w:val="24"/>
          <w:szCs w:val="24"/>
        </w:rPr>
        <w:t>и</w:t>
      </w:r>
      <w:r w:rsidRPr="004B60D9">
        <w:rPr>
          <w:spacing w:val="-2"/>
          <w:sz w:val="24"/>
          <w:szCs w:val="24"/>
        </w:rPr>
        <w:t>тельной.</w:t>
      </w:r>
    </w:p>
    <w:p w:rsidR="004B60D9" w:rsidRPr="004B60D9" w:rsidRDefault="004B60D9" w:rsidP="004B60D9">
      <w:pPr>
        <w:pStyle w:val="a3"/>
        <w:ind w:firstLine="709"/>
        <w:jc w:val="both"/>
        <w:rPr>
          <w:b/>
          <w:spacing w:val="-2"/>
          <w:sz w:val="24"/>
          <w:szCs w:val="24"/>
        </w:rPr>
      </w:pPr>
      <w:r w:rsidRPr="004B60D9">
        <w:rPr>
          <w:spacing w:val="-2"/>
          <w:sz w:val="24"/>
          <w:szCs w:val="24"/>
        </w:rPr>
        <w:t xml:space="preserve">В строительстве анализ себестоимости выполненных работ можно проводить на основе сметной документации. На основе данных локальных смет (или локальных ресурсных сметных расчетов) анализируется </w:t>
      </w:r>
      <w:r w:rsidRPr="004B60D9">
        <w:rPr>
          <w:b/>
          <w:spacing w:val="-2"/>
          <w:sz w:val="24"/>
          <w:szCs w:val="24"/>
        </w:rPr>
        <w:t>состав и структура себестоимости работ по статьям з</w:t>
      </w:r>
      <w:r w:rsidRPr="004B60D9">
        <w:rPr>
          <w:b/>
          <w:spacing w:val="-2"/>
          <w:sz w:val="24"/>
          <w:szCs w:val="24"/>
        </w:rPr>
        <w:t>а</w:t>
      </w:r>
      <w:r w:rsidRPr="004B60D9">
        <w:rPr>
          <w:b/>
          <w:spacing w:val="-2"/>
          <w:sz w:val="24"/>
          <w:szCs w:val="24"/>
        </w:rPr>
        <w:t>трат.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Все затраты, включаемые в себестоимость СМР</w:t>
      </w:r>
      <w:proofErr w:type="gramStart"/>
      <w:r w:rsidRPr="004B60D9">
        <w:rPr>
          <w:sz w:val="24"/>
          <w:szCs w:val="24"/>
        </w:rPr>
        <w:t xml:space="preserve"> (</w:t>
      </w:r>
      <w:r w:rsidRPr="004B60D9">
        <w:rPr>
          <w:position w:val="-12"/>
          <w:sz w:val="24"/>
          <w:szCs w:val="24"/>
        </w:rPr>
        <w:object w:dxaOrig="560" w:dyaOrig="380">
          <v:shape id="_x0000_i1030" type="#_x0000_t75" style="width:27.75pt;height:18.75pt" o:ole="">
            <v:imagedata r:id="rId14" o:title=""/>
          </v:shape>
          <o:OLEObject Type="Embed" ProgID="Equation.3" ShapeID="_x0000_i1030" DrawAspect="Content" ObjectID="_1600102512" r:id="rId15"/>
        </w:object>
      </w:r>
      <w:r w:rsidRPr="004B60D9">
        <w:rPr>
          <w:sz w:val="24"/>
          <w:szCs w:val="24"/>
        </w:rPr>
        <w:t xml:space="preserve">), </w:t>
      </w:r>
      <w:proofErr w:type="gramEnd"/>
      <w:r w:rsidRPr="004B60D9">
        <w:rPr>
          <w:sz w:val="24"/>
          <w:szCs w:val="24"/>
        </w:rPr>
        <w:t>группируют в завис</w:t>
      </w:r>
      <w:r w:rsidRPr="004B60D9">
        <w:rPr>
          <w:sz w:val="24"/>
          <w:szCs w:val="24"/>
        </w:rPr>
        <w:t>и</w:t>
      </w:r>
      <w:r w:rsidRPr="004B60D9">
        <w:rPr>
          <w:sz w:val="24"/>
          <w:szCs w:val="24"/>
        </w:rPr>
        <w:t>мости от сферы их осуществления в две статьи: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spacing w:val="-4"/>
          <w:sz w:val="24"/>
          <w:szCs w:val="24"/>
        </w:rPr>
        <w:t>1. Прямые затраты (</w:t>
      </w:r>
      <w:r w:rsidRPr="004B60D9">
        <w:rPr>
          <w:spacing w:val="-4"/>
          <w:position w:val="-6"/>
          <w:sz w:val="24"/>
          <w:szCs w:val="24"/>
        </w:rPr>
        <w:object w:dxaOrig="380" w:dyaOrig="279">
          <v:shape id="_x0000_i1031" type="#_x0000_t75" style="width:18.75pt;height:14.25pt" o:ole="">
            <v:imagedata r:id="rId16" o:title=""/>
          </v:shape>
          <o:OLEObject Type="Embed" ProgID="Equation.3" ShapeID="_x0000_i1031" DrawAspect="Content" ObjectID="_1600102513" r:id="rId17"/>
        </w:object>
      </w:r>
      <w:r w:rsidRPr="004B60D9">
        <w:rPr>
          <w:spacing w:val="-4"/>
          <w:sz w:val="24"/>
          <w:szCs w:val="24"/>
        </w:rPr>
        <w:t>).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spacing w:val="-4"/>
          <w:sz w:val="24"/>
          <w:szCs w:val="24"/>
        </w:rPr>
        <w:t>2. Накла</w:t>
      </w:r>
      <w:r w:rsidRPr="004B60D9">
        <w:rPr>
          <w:spacing w:val="-4"/>
          <w:sz w:val="24"/>
          <w:szCs w:val="24"/>
        </w:rPr>
        <w:t>д</w:t>
      </w:r>
      <w:r w:rsidRPr="004B60D9">
        <w:rPr>
          <w:spacing w:val="-4"/>
          <w:sz w:val="24"/>
          <w:szCs w:val="24"/>
        </w:rPr>
        <w:t>ные расходы</w:t>
      </w:r>
      <w:proofErr w:type="gramStart"/>
      <w:r w:rsidRPr="004B60D9">
        <w:rPr>
          <w:spacing w:val="-4"/>
          <w:sz w:val="24"/>
          <w:szCs w:val="24"/>
        </w:rPr>
        <w:t xml:space="preserve"> (</w:t>
      </w:r>
      <w:r w:rsidRPr="004B60D9">
        <w:rPr>
          <w:spacing w:val="-4"/>
          <w:position w:val="-4"/>
          <w:sz w:val="24"/>
          <w:szCs w:val="24"/>
        </w:rPr>
        <w:object w:dxaOrig="400" w:dyaOrig="260">
          <v:shape id="_x0000_i1032" type="#_x0000_t75" style="width:20.25pt;height:12.75pt" o:ole="">
            <v:imagedata r:id="rId18" o:title=""/>
          </v:shape>
          <o:OLEObject Type="Embed" ProgID="Equation.3" ShapeID="_x0000_i1032" DrawAspect="Content" ObjectID="_1600102514" r:id="rId19"/>
        </w:object>
      </w:r>
      <w:r w:rsidRPr="004B60D9">
        <w:rPr>
          <w:spacing w:val="-4"/>
          <w:sz w:val="24"/>
          <w:szCs w:val="24"/>
        </w:rPr>
        <w:t>).</w:t>
      </w:r>
      <w:proofErr w:type="gramEnd"/>
    </w:p>
    <w:p w:rsidR="004B60D9" w:rsidRPr="004B60D9" w:rsidRDefault="004B60D9" w:rsidP="004B60D9">
      <w:pPr>
        <w:pStyle w:val="a3"/>
        <w:ind w:firstLine="709"/>
        <w:jc w:val="center"/>
        <w:rPr>
          <w:spacing w:val="-4"/>
          <w:sz w:val="24"/>
          <w:szCs w:val="24"/>
        </w:rPr>
      </w:pPr>
      <w:r w:rsidRPr="004B60D9">
        <w:rPr>
          <w:spacing w:val="-4"/>
          <w:position w:val="-12"/>
          <w:sz w:val="24"/>
          <w:szCs w:val="24"/>
        </w:rPr>
        <w:object w:dxaOrig="4560" w:dyaOrig="380">
          <v:shape id="_x0000_i1033" type="#_x0000_t75" style="width:228pt;height:18.75pt" o:ole="">
            <v:imagedata r:id="rId20" o:title=""/>
          </v:shape>
          <o:OLEObject Type="Embed" ProgID="Equation.3" ShapeID="_x0000_i1033" DrawAspect="Content" ObjectID="_1600102515" r:id="rId21"/>
        </w:object>
      </w:r>
      <w:r w:rsidRPr="004B60D9">
        <w:rPr>
          <w:spacing w:val="-4"/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b/>
          <w:spacing w:val="-4"/>
          <w:sz w:val="24"/>
          <w:szCs w:val="24"/>
        </w:rPr>
        <w:lastRenderedPageBreak/>
        <w:t>Пример.</w:t>
      </w:r>
      <w:r w:rsidRPr="004B60D9">
        <w:rPr>
          <w:spacing w:val="-4"/>
          <w:sz w:val="24"/>
          <w:szCs w:val="24"/>
        </w:rPr>
        <w:t xml:space="preserve"> Определим состав и структуру себестоимости строительно-монтажных работ по стат</w:t>
      </w:r>
      <w:r w:rsidRPr="004B60D9">
        <w:rPr>
          <w:spacing w:val="-4"/>
          <w:sz w:val="24"/>
          <w:szCs w:val="24"/>
        </w:rPr>
        <w:t>ь</w:t>
      </w:r>
      <w:r w:rsidRPr="004B60D9">
        <w:rPr>
          <w:spacing w:val="-4"/>
          <w:sz w:val="24"/>
          <w:szCs w:val="24"/>
        </w:rPr>
        <w:t xml:space="preserve">ям затрат (табл. 2.87). 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Соотношение прямых затрат и накладных расходов в себестоим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сти зависит от вида СМР.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В структуре прямых затрат большую долю составляют материалы (65,08%), на долю основной заработной платы рабочих строителей приходится 22,39%, а затраты по эксплуатации машин и механизмов соо</w:t>
      </w:r>
      <w:r w:rsidRPr="004B60D9">
        <w:rPr>
          <w:sz w:val="24"/>
          <w:szCs w:val="24"/>
        </w:rPr>
        <w:t>т</w:t>
      </w:r>
      <w:r w:rsidRPr="004B60D9">
        <w:rPr>
          <w:sz w:val="24"/>
          <w:szCs w:val="24"/>
        </w:rPr>
        <w:t>ветственно – 12,53% (рис. 2.28). В целом доля прямых затрат в составе себестоимости составила 76,71%, а накладных расх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дов – 23,29%.</w:t>
      </w:r>
    </w:p>
    <w:p w:rsidR="004B60D9" w:rsidRPr="004B60D9" w:rsidRDefault="004B60D9" w:rsidP="004B60D9">
      <w:pPr>
        <w:pStyle w:val="a3"/>
        <w:ind w:firstLine="709"/>
        <w:jc w:val="right"/>
        <w:rPr>
          <w:i/>
          <w:sz w:val="24"/>
          <w:szCs w:val="24"/>
        </w:rPr>
      </w:pPr>
      <w:r w:rsidRPr="004B60D9">
        <w:rPr>
          <w:i/>
          <w:sz w:val="24"/>
          <w:szCs w:val="24"/>
        </w:rPr>
        <w:t>Таблица 2.87</w:t>
      </w:r>
    </w:p>
    <w:p w:rsidR="004B60D9" w:rsidRPr="004B60D9" w:rsidRDefault="004B60D9" w:rsidP="004B60D9">
      <w:pPr>
        <w:pStyle w:val="a6"/>
        <w:spacing w:after="0"/>
        <w:rPr>
          <w:b w:val="0"/>
          <w:sz w:val="24"/>
          <w:szCs w:val="24"/>
        </w:rPr>
      </w:pPr>
      <w:r w:rsidRPr="004B60D9">
        <w:rPr>
          <w:b w:val="0"/>
          <w:sz w:val="24"/>
          <w:szCs w:val="24"/>
        </w:rPr>
        <w:t xml:space="preserve">Анализ состава и структуры себестоимости работ </w:t>
      </w:r>
      <w:r w:rsidRPr="004B60D9">
        <w:rPr>
          <w:b w:val="0"/>
          <w:sz w:val="24"/>
          <w:szCs w:val="24"/>
        </w:rPr>
        <w:br/>
        <w:t>по статьям з</w:t>
      </w:r>
      <w:r w:rsidRPr="004B60D9">
        <w:rPr>
          <w:b w:val="0"/>
          <w:sz w:val="24"/>
          <w:szCs w:val="24"/>
        </w:rPr>
        <w:t>а</w:t>
      </w:r>
      <w:r w:rsidRPr="004B60D9">
        <w:rPr>
          <w:b w:val="0"/>
          <w:sz w:val="24"/>
          <w:szCs w:val="24"/>
        </w:rPr>
        <w:t>трат</w:t>
      </w:r>
    </w:p>
    <w:tbl>
      <w:tblPr>
        <w:tblW w:w="7922" w:type="dxa"/>
        <w:jc w:val="center"/>
        <w:tblInd w:w="-717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/>
      </w:tblPr>
      <w:tblGrid>
        <w:gridCol w:w="3955"/>
        <w:gridCol w:w="1322"/>
        <w:gridCol w:w="1322"/>
        <w:gridCol w:w="1323"/>
      </w:tblGrid>
      <w:tr w:rsidR="004B60D9" w:rsidRPr="004B60D9" w:rsidTr="00B01079">
        <w:trPr>
          <w:trHeight w:val="25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% к себестоим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% к прямым затр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там</w:t>
            </w:r>
          </w:p>
        </w:tc>
      </w:tr>
      <w:tr w:rsidR="004B60D9" w:rsidRPr="004B60D9" w:rsidTr="00B01079">
        <w:trPr>
          <w:trHeight w:val="255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Себестоимость СМР, 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281433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прямые затраты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215879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стоимость материальных ресу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140500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49,92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основная заработная плата 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br/>
              <w:t>раб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чих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48336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затраты по эксплуатации м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шин 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br/>
              <w:t>и механизмов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27044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</w:tr>
      <w:tr w:rsidR="004B60D9" w:rsidRPr="004B60D9" w:rsidTr="00B01079">
        <w:trPr>
          <w:trHeight w:val="2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накладные расходы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65554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sz w:val="24"/>
          <w:szCs w:val="24"/>
        </w:rPr>
        <w:object w:dxaOrig="6630" w:dyaOrig="2534">
          <v:shape id="_x0000_i1034" type="#_x0000_t75" style="width:396pt;height:166.5pt" o:ole="">
            <v:imagedata r:id="rId22" o:title=""/>
          </v:shape>
          <o:OLEObject Type="Embed" ProgID="Word.Picture.8" ShapeID="_x0000_i1034" DrawAspect="Content" ObjectID="_1600102516" r:id="rId23"/>
        </w:objec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sz w:val="24"/>
          <w:szCs w:val="24"/>
        </w:rPr>
        <w:t>Рис. 2.28. Структура прямых затрат, %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spacing w:val="-4"/>
          <w:sz w:val="24"/>
          <w:szCs w:val="24"/>
        </w:rPr>
        <w:t>Необходимость в анализе состава и структуры себестоимости СМР по статьям возникает при сравнении различных вариантов технологии производства работ, а также для выявления динамики в изменении стоим</w:t>
      </w:r>
      <w:r w:rsidRPr="004B60D9">
        <w:rPr>
          <w:spacing w:val="-4"/>
          <w:sz w:val="24"/>
          <w:szCs w:val="24"/>
        </w:rPr>
        <w:t>о</w:t>
      </w:r>
      <w:r w:rsidRPr="004B60D9">
        <w:rPr>
          <w:spacing w:val="-4"/>
          <w:sz w:val="24"/>
          <w:szCs w:val="24"/>
        </w:rPr>
        <w:t>сти работ, прямых затрат и накладных расходов по отдельным видам работ в анализ</w:t>
      </w:r>
      <w:r w:rsidRPr="004B60D9">
        <w:rPr>
          <w:spacing w:val="-4"/>
          <w:sz w:val="24"/>
          <w:szCs w:val="24"/>
        </w:rPr>
        <w:t>и</w:t>
      </w:r>
      <w:r w:rsidRPr="004B60D9">
        <w:rPr>
          <w:spacing w:val="-4"/>
          <w:sz w:val="24"/>
          <w:szCs w:val="24"/>
        </w:rPr>
        <w:t>руемом периоде.</w: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noProof/>
          <w:sz w:val="24"/>
          <w:szCs w:val="24"/>
        </w:rPr>
        <w:drawing>
          <wp:inline distT="0" distB="0" distL="0" distR="0">
            <wp:extent cx="5172075" cy="2228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sz w:val="24"/>
          <w:szCs w:val="24"/>
        </w:rPr>
        <w:t>Рис. 2.29. Сметная себестоимость работ, руб.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lastRenderedPageBreak/>
        <w:t xml:space="preserve">Для </w:t>
      </w:r>
      <w:r w:rsidRPr="004B60D9">
        <w:rPr>
          <w:b/>
          <w:sz w:val="24"/>
          <w:szCs w:val="24"/>
        </w:rPr>
        <w:t>анализа</w:t>
      </w:r>
      <w:r w:rsidRPr="004B60D9">
        <w:rPr>
          <w:sz w:val="24"/>
          <w:szCs w:val="24"/>
        </w:rPr>
        <w:t xml:space="preserve"> </w:t>
      </w:r>
      <w:proofErr w:type="spellStart"/>
      <w:r w:rsidRPr="004B60D9">
        <w:rPr>
          <w:b/>
          <w:sz w:val="24"/>
          <w:szCs w:val="24"/>
        </w:rPr>
        <w:t>затратоемкости</w:t>
      </w:r>
      <w:proofErr w:type="spellEnd"/>
      <w:r w:rsidRPr="004B60D9">
        <w:rPr>
          <w:b/>
          <w:sz w:val="24"/>
          <w:szCs w:val="24"/>
        </w:rPr>
        <w:t xml:space="preserve"> производства работ</w:t>
      </w:r>
      <w:r w:rsidRPr="004B60D9">
        <w:rPr>
          <w:sz w:val="24"/>
          <w:szCs w:val="24"/>
        </w:rPr>
        <w:t xml:space="preserve"> рассчитывают </w:t>
      </w:r>
      <w:proofErr w:type="gramStart"/>
      <w:r w:rsidRPr="004B60D9">
        <w:rPr>
          <w:sz w:val="24"/>
          <w:szCs w:val="24"/>
        </w:rPr>
        <w:t>обобщающий</w:t>
      </w:r>
      <w:proofErr w:type="gramEnd"/>
      <w:r w:rsidRPr="004B60D9">
        <w:rPr>
          <w:sz w:val="24"/>
          <w:szCs w:val="24"/>
        </w:rPr>
        <w:t xml:space="preserve"> и частные показатели </w:t>
      </w:r>
      <w:proofErr w:type="spellStart"/>
      <w:r w:rsidRPr="004B60D9">
        <w:rPr>
          <w:sz w:val="24"/>
          <w:szCs w:val="24"/>
        </w:rPr>
        <w:t>затратое</w:t>
      </w:r>
      <w:r w:rsidRPr="004B60D9">
        <w:rPr>
          <w:sz w:val="24"/>
          <w:szCs w:val="24"/>
        </w:rPr>
        <w:t>м</w:t>
      </w:r>
      <w:r w:rsidRPr="004B60D9">
        <w:rPr>
          <w:sz w:val="24"/>
          <w:szCs w:val="24"/>
        </w:rPr>
        <w:t>кости</w:t>
      </w:r>
      <w:proofErr w:type="spellEnd"/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4"/>
          <w:sz w:val="24"/>
          <w:szCs w:val="24"/>
        </w:rPr>
      </w:pPr>
      <w:r w:rsidRPr="004B60D9">
        <w:rPr>
          <w:b/>
          <w:spacing w:val="-4"/>
          <w:sz w:val="24"/>
          <w:szCs w:val="24"/>
        </w:rPr>
        <w:t>Затраты на один рубль стоимости работ</w:t>
      </w:r>
      <w:r w:rsidRPr="004B60D9">
        <w:rPr>
          <w:spacing w:val="-4"/>
          <w:sz w:val="24"/>
          <w:szCs w:val="24"/>
        </w:rPr>
        <w:t xml:space="preserve"> отражают </w:t>
      </w:r>
      <w:proofErr w:type="gramStart"/>
      <w:r w:rsidRPr="004B60D9">
        <w:rPr>
          <w:spacing w:val="-4"/>
          <w:sz w:val="24"/>
          <w:szCs w:val="24"/>
        </w:rPr>
        <w:t>общую</w:t>
      </w:r>
      <w:proofErr w:type="gramEnd"/>
      <w:r w:rsidRPr="004B60D9">
        <w:rPr>
          <w:spacing w:val="-4"/>
          <w:sz w:val="24"/>
          <w:szCs w:val="24"/>
        </w:rPr>
        <w:t xml:space="preserve"> </w:t>
      </w:r>
      <w:proofErr w:type="spellStart"/>
      <w:r w:rsidRPr="004B60D9">
        <w:rPr>
          <w:spacing w:val="-4"/>
          <w:sz w:val="24"/>
          <w:szCs w:val="24"/>
        </w:rPr>
        <w:t>затр</w:t>
      </w:r>
      <w:r w:rsidRPr="004B60D9">
        <w:rPr>
          <w:spacing w:val="-4"/>
          <w:sz w:val="24"/>
          <w:szCs w:val="24"/>
        </w:rPr>
        <w:t>а</w:t>
      </w:r>
      <w:r w:rsidRPr="004B60D9">
        <w:rPr>
          <w:spacing w:val="-4"/>
          <w:sz w:val="24"/>
          <w:szCs w:val="24"/>
        </w:rPr>
        <w:t>тоемкость</w:t>
      </w:r>
      <w:proofErr w:type="spellEnd"/>
      <w:r w:rsidRPr="004B60D9">
        <w:rPr>
          <w:spacing w:val="-4"/>
          <w:sz w:val="24"/>
          <w:szCs w:val="24"/>
        </w:rPr>
        <w:t xml:space="preserve"> производства. Затраты на один рубль стоимости выполненных работ</w:t>
      </w:r>
      <w:proofErr w:type="gramStart"/>
      <w:r w:rsidRPr="004B60D9">
        <w:rPr>
          <w:spacing w:val="-4"/>
          <w:sz w:val="24"/>
          <w:szCs w:val="24"/>
        </w:rPr>
        <w:t xml:space="preserve"> (</w:t>
      </w:r>
      <w:r w:rsidRPr="004B60D9">
        <w:rPr>
          <w:spacing w:val="-4"/>
          <w:position w:val="-10"/>
          <w:sz w:val="24"/>
          <w:szCs w:val="24"/>
        </w:rPr>
        <w:object w:dxaOrig="320" w:dyaOrig="360">
          <v:shape id="_x0000_i1035" type="#_x0000_t75" style="width:15.75pt;height:18pt" o:ole="">
            <v:imagedata r:id="rId25" o:title=""/>
          </v:shape>
          <o:OLEObject Type="Embed" ProgID="Equation.3" ShapeID="_x0000_i1035" DrawAspect="Content" ObjectID="_1600102517" r:id="rId26"/>
        </w:object>
      </w:r>
      <w:r w:rsidRPr="004B60D9">
        <w:rPr>
          <w:spacing w:val="-4"/>
          <w:sz w:val="24"/>
          <w:szCs w:val="24"/>
        </w:rPr>
        <w:t xml:space="preserve">) </w:t>
      </w:r>
      <w:proofErr w:type="gramEnd"/>
      <w:r w:rsidRPr="004B60D9">
        <w:rPr>
          <w:spacing w:val="-4"/>
          <w:sz w:val="24"/>
          <w:szCs w:val="24"/>
        </w:rPr>
        <w:t>рассчитываются как отношение себестоимости выполненных р</w:t>
      </w:r>
      <w:r w:rsidRPr="004B60D9">
        <w:rPr>
          <w:spacing w:val="-4"/>
          <w:sz w:val="24"/>
          <w:szCs w:val="24"/>
        </w:rPr>
        <w:t>а</w:t>
      </w:r>
      <w:r w:rsidRPr="004B60D9">
        <w:rPr>
          <w:spacing w:val="-4"/>
          <w:sz w:val="24"/>
          <w:szCs w:val="24"/>
        </w:rPr>
        <w:t>бот (</w:t>
      </w:r>
      <w:r w:rsidRPr="004B60D9">
        <w:rPr>
          <w:spacing w:val="-4"/>
          <w:position w:val="-12"/>
          <w:sz w:val="24"/>
          <w:szCs w:val="24"/>
        </w:rPr>
        <w:object w:dxaOrig="360" w:dyaOrig="380">
          <v:shape id="_x0000_i1036" type="#_x0000_t75" style="width:18pt;height:18.75pt" o:ole="">
            <v:imagedata r:id="rId27" o:title=""/>
          </v:shape>
          <o:OLEObject Type="Embed" ProgID="Equation.3" ShapeID="_x0000_i1036" DrawAspect="Content" ObjectID="_1600102518" r:id="rId28"/>
        </w:object>
      </w:r>
      <w:r w:rsidRPr="004B60D9">
        <w:rPr>
          <w:spacing w:val="-4"/>
          <w:sz w:val="24"/>
          <w:szCs w:val="24"/>
        </w:rPr>
        <w:t>) к стоимости СМР</w: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position w:val="-30"/>
          <w:sz w:val="24"/>
          <w:szCs w:val="24"/>
        </w:rPr>
        <w:object w:dxaOrig="1140" w:dyaOrig="720">
          <v:shape id="_x0000_i1037" type="#_x0000_t75" style="width:57pt;height:36pt" o:ole="">
            <v:imagedata r:id="rId29" o:title=""/>
          </v:shape>
          <o:OLEObject Type="Embed" ProgID="Equation.3" ShapeID="_x0000_i1037" DrawAspect="Content" ObjectID="_1600102519" r:id="rId30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b/>
          <w:sz w:val="24"/>
          <w:szCs w:val="24"/>
        </w:rPr>
        <w:t>Затраты на один рубль стоимости реализованной продукции (работ</w:t>
      </w:r>
      <w:proofErr w:type="gramStart"/>
      <w:r w:rsidRPr="004B60D9">
        <w:rPr>
          <w:b/>
          <w:sz w:val="24"/>
          <w:szCs w:val="24"/>
        </w:rPr>
        <w:t>)</w:t>
      </w:r>
      <w:r w:rsidRPr="004B60D9">
        <w:rPr>
          <w:sz w:val="24"/>
          <w:szCs w:val="24"/>
        </w:rPr>
        <w:t xml:space="preserve"> (</w:t>
      </w:r>
      <w:r w:rsidRPr="004B60D9">
        <w:rPr>
          <w:position w:val="-10"/>
          <w:sz w:val="24"/>
          <w:szCs w:val="24"/>
        </w:rPr>
        <w:object w:dxaOrig="320" w:dyaOrig="360">
          <v:shape id="_x0000_i1038" type="#_x0000_t75" style="width:15.75pt;height:18pt" o:ole="">
            <v:imagedata r:id="rId31" o:title=""/>
          </v:shape>
          <o:OLEObject Type="Embed" ProgID="Equation.3" ShapeID="_x0000_i1038" DrawAspect="Content" ObjectID="_1600102520" r:id="rId32"/>
        </w:object>
      </w:r>
      <w:r w:rsidRPr="004B60D9">
        <w:rPr>
          <w:sz w:val="24"/>
          <w:szCs w:val="24"/>
        </w:rPr>
        <w:t xml:space="preserve">) </w:t>
      </w:r>
      <w:proofErr w:type="gramEnd"/>
      <w:r w:rsidRPr="004B60D9">
        <w:rPr>
          <w:sz w:val="24"/>
          <w:szCs w:val="24"/>
        </w:rPr>
        <w:t>рассчитываются как отношение себестоимости реализова</w:t>
      </w:r>
      <w:r w:rsidRPr="004B60D9">
        <w:rPr>
          <w:sz w:val="24"/>
          <w:szCs w:val="24"/>
        </w:rPr>
        <w:t>н</w:t>
      </w:r>
      <w:r w:rsidRPr="004B60D9">
        <w:rPr>
          <w:sz w:val="24"/>
          <w:szCs w:val="24"/>
        </w:rPr>
        <w:t>ной продукции (работ) с учетом коммерческих и управленческих расходов (</w:t>
      </w:r>
      <w:r w:rsidRPr="004B60D9">
        <w:rPr>
          <w:position w:val="-12"/>
          <w:sz w:val="24"/>
          <w:szCs w:val="24"/>
        </w:rPr>
        <w:object w:dxaOrig="360" w:dyaOrig="380">
          <v:shape id="_x0000_i1039" type="#_x0000_t75" style="width:18pt;height:18.75pt" o:ole="">
            <v:imagedata r:id="rId33" o:title=""/>
          </v:shape>
          <o:OLEObject Type="Embed" ProgID="Equation.3" ShapeID="_x0000_i1039" DrawAspect="Content" ObjectID="_1600102521" r:id="rId34"/>
        </w:object>
      </w:r>
      <w:r w:rsidRPr="004B60D9">
        <w:rPr>
          <w:sz w:val="24"/>
          <w:szCs w:val="24"/>
        </w:rPr>
        <w:t>) к выручке от реализации продукции (р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>бот)</w:t>
      </w:r>
    </w:p>
    <w:p w:rsidR="004B60D9" w:rsidRPr="004B60D9" w:rsidRDefault="004B60D9" w:rsidP="004B60D9">
      <w:pPr>
        <w:pStyle w:val="a3"/>
        <w:ind w:firstLine="709"/>
        <w:jc w:val="center"/>
        <w:rPr>
          <w:sz w:val="24"/>
          <w:szCs w:val="24"/>
        </w:rPr>
      </w:pPr>
      <w:r w:rsidRPr="004B60D9">
        <w:rPr>
          <w:position w:val="-24"/>
          <w:sz w:val="24"/>
          <w:szCs w:val="24"/>
        </w:rPr>
        <w:object w:dxaOrig="960" w:dyaOrig="660">
          <v:shape id="_x0000_i1040" type="#_x0000_t75" style="width:48pt;height:33pt" o:ole="">
            <v:imagedata r:id="rId35" o:title=""/>
          </v:shape>
          <o:OLEObject Type="Embed" ProgID="Equation.3" ShapeID="_x0000_i1040" DrawAspect="Content" ObjectID="_1600102522" r:id="rId36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2"/>
          <w:sz w:val="24"/>
          <w:szCs w:val="24"/>
        </w:rPr>
      </w:pPr>
      <w:r w:rsidRPr="004B60D9">
        <w:rPr>
          <w:spacing w:val="-2"/>
          <w:sz w:val="24"/>
          <w:szCs w:val="24"/>
        </w:rPr>
        <w:t>Затраты на один рубль выполненных работ показывают, сколько з</w:t>
      </w:r>
      <w:r w:rsidRPr="004B60D9">
        <w:rPr>
          <w:spacing w:val="-2"/>
          <w:sz w:val="24"/>
          <w:szCs w:val="24"/>
        </w:rPr>
        <w:t>а</w:t>
      </w:r>
      <w:r w:rsidRPr="004B60D9">
        <w:rPr>
          <w:spacing w:val="-2"/>
          <w:sz w:val="24"/>
          <w:szCs w:val="24"/>
        </w:rPr>
        <w:t>трат на производство работ приходится на один рубль стоимости выпо</w:t>
      </w:r>
      <w:r w:rsidRPr="004B60D9">
        <w:rPr>
          <w:spacing w:val="-2"/>
          <w:sz w:val="24"/>
          <w:szCs w:val="24"/>
        </w:rPr>
        <w:t>л</w:t>
      </w:r>
      <w:r w:rsidRPr="004B60D9">
        <w:rPr>
          <w:spacing w:val="-2"/>
          <w:sz w:val="24"/>
          <w:szCs w:val="24"/>
        </w:rPr>
        <w:t>ненных работ. Затраты на один рубль реализованных работ показ</w:t>
      </w:r>
      <w:r w:rsidRPr="004B60D9">
        <w:rPr>
          <w:spacing w:val="-2"/>
          <w:sz w:val="24"/>
          <w:szCs w:val="24"/>
        </w:rPr>
        <w:t>ы</w:t>
      </w:r>
      <w:r w:rsidRPr="004B60D9">
        <w:rPr>
          <w:spacing w:val="-2"/>
          <w:sz w:val="24"/>
          <w:szCs w:val="24"/>
        </w:rPr>
        <w:t>вают, сколько затрат на реализацию работ с учетом коммерческих и управленческих расходов приходится на один рубль выру</w:t>
      </w:r>
      <w:r w:rsidRPr="004B60D9">
        <w:rPr>
          <w:spacing w:val="-2"/>
          <w:sz w:val="24"/>
          <w:szCs w:val="24"/>
        </w:rPr>
        <w:t>ч</w:t>
      </w:r>
      <w:r w:rsidRPr="004B60D9">
        <w:rPr>
          <w:spacing w:val="-2"/>
          <w:sz w:val="24"/>
          <w:szCs w:val="24"/>
        </w:rPr>
        <w:t>ки от реализации работ. Если данные показатели меньше единицы, то это свидетельствует о пр</w:t>
      </w:r>
      <w:r w:rsidRPr="004B60D9">
        <w:rPr>
          <w:spacing w:val="-2"/>
          <w:sz w:val="24"/>
          <w:szCs w:val="24"/>
        </w:rPr>
        <w:t>и</w:t>
      </w:r>
      <w:r w:rsidRPr="004B60D9">
        <w:rPr>
          <w:spacing w:val="-2"/>
          <w:sz w:val="24"/>
          <w:szCs w:val="24"/>
        </w:rPr>
        <w:t>быльности производства. В противном случае, когда затраты на рубль стоимости превышают единицу, производство уб</w:t>
      </w:r>
      <w:r w:rsidRPr="004B60D9">
        <w:rPr>
          <w:spacing w:val="-2"/>
          <w:sz w:val="24"/>
          <w:szCs w:val="24"/>
        </w:rPr>
        <w:t>ы</w:t>
      </w:r>
      <w:r w:rsidRPr="004B60D9">
        <w:rPr>
          <w:spacing w:val="-2"/>
          <w:sz w:val="24"/>
          <w:szCs w:val="24"/>
        </w:rPr>
        <w:t>точно.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Используя данные табл. 2.85 рассчитаем затраты на один рубль стоимости работ (табл. 2.88) и представим динамику графич</w:t>
      </w:r>
      <w:r w:rsidRPr="004B60D9">
        <w:rPr>
          <w:sz w:val="24"/>
          <w:szCs w:val="24"/>
        </w:rPr>
        <w:t>е</w:t>
      </w:r>
      <w:r w:rsidRPr="004B60D9">
        <w:rPr>
          <w:sz w:val="24"/>
          <w:szCs w:val="24"/>
        </w:rPr>
        <w:t>ски (рис. 2.30).</w:t>
      </w:r>
    </w:p>
    <w:p w:rsidR="004B60D9" w:rsidRPr="004B60D9" w:rsidRDefault="004B60D9" w:rsidP="004B60D9">
      <w:pPr>
        <w:pStyle w:val="a3"/>
        <w:ind w:firstLine="0"/>
        <w:jc w:val="right"/>
        <w:rPr>
          <w:i/>
          <w:sz w:val="24"/>
          <w:szCs w:val="24"/>
        </w:rPr>
      </w:pPr>
      <w:r w:rsidRPr="004B60D9">
        <w:rPr>
          <w:i/>
          <w:sz w:val="24"/>
          <w:szCs w:val="24"/>
        </w:rPr>
        <w:t>Таблиц 2.88</w:t>
      </w:r>
    </w:p>
    <w:p w:rsidR="004B60D9" w:rsidRPr="004B60D9" w:rsidRDefault="004B60D9" w:rsidP="004B60D9">
      <w:pPr>
        <w:pStyle w:val="a6"/>
        <w:spacing w:after="0"/>
        <w:rPr>
          <w:b w:val="0"/>
          <w:sz w:val="24"/>
          <w:szCs w:val="24"/>
        </w:rPr>
      </w:pPr>
      <w:r w:rsidRPr="004B60D9">
        <w:rPr>
          <w:b w:val="0"/>
          <w:sz w:val="24"/>
          <w:szCs w:val="24"/>
        </w:rPr>
        <w:t>Затраты на 1 рубль стоимости рабо</w:t>
      </w:r>
      <w:proofErr w:type="gramStart"/>
      <w:r w:rsidRPr="004B60D9">
        <w:rPr>
          <w:b w:val="0"/>
          <w:sz w:val="24"/>
          <w:szCs w:val="24"/>
        </w:rPr>
        <w:t>т(</w:t>
      </w:r>
      <w:proofErr w:type="gramEnd"/>
      <w:r w:rsidRPr="004B60D9">
        <w:rPr>
          <w:b w:val="0"/>
          <w:sz w:val="24"/>
          <w:szCs w:val="24"/>
        </w:rPr>
        <w:t>руб./руб.)</w:t>
      </w:r>
    </w:p>
    <w:tbl>
      <w:tblPr>
        <w:tblW w:w="7351" w:type="dxa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/>
      </w:tblPr>
      <w:tblGrid>
        <w:gridCol w:w="3214"/>
        <w:gridCol w:w="828"/>
        <w:gridCol w:w="827"/>
        <w:gridCol w:w="827"/>
        <w:gridCol w:w="827"/>
        <w:gridCol w:w="828"/>
      </w:tblGrid>
      <w:tr w:rsidR="004B60D9" w:rsidRPr="004B60D9" w:rsidTr="00B01079">
        <w:trPr>
          <w:trHeight w:val="43"/>
          <w:jc w:val="center"/>
        </w:trPr>
        <w:tc>
          <w:tcPr>
            <w:tcW w:w="3214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4B60D9" w:rsidRPr="004B60D9" w:rsidTr="00B01079">
        <w:trPr>
          <w:trHeight w:val="78"/>
          <w:jc w:val="center"/>
        </w:trPr>
        <w:tc>
          <w:tcPr>
            <w:tcW w:w="3214" w:type="dxa"/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1. Затраты на рубль стоимости выполненных 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бот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4B60D9" w:rsidRPr="004B60D9" w:rsidTr="00B01079">
        <w:trPr>
          <w:trHeight w:val="473"/>
          <w:jc w:val="center"/>
        </w:trPr>
        <w:tc>
          <w:tcPr>
            <w:tcW w:w="3214" w:type="dxa"/>
            <w:shd w:val="clear" w:color="auto" w:fill="auto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2. Затраты на рубль стоим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сти реализованной продукции (р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бот)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</w:tbl>
    <w:p w:rsidR="004B60D9" w:rsidRPr="004B60D9" w:rsidRDefault="004B60D9" w:rsidP="004B60D9">
      <w:pPr>
        <w:pStyle w:val="a3"/>
        <w:ind w:firstLine="0"/>
        <w:jc w:val="right"/>
        <w:rPr>
          <w:sz w:val="24"/>
          <w:szCs w:val="24"/>
        </w:rPr>
      </w:pP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noProof/>
          <w:sz w:val="24"/>
          <w:szCs w:val="24"/>
        </w:rPr>
      </w:r>
      <w:r w:rsidRPr="004B60D9">
        <w:rPr>
          <w:sz w:val="24"/>
          <w:szCs w:val="24"/>
        </w:rPr>
        <w:pict>
          <v:group id="_x0000_s1085" editas="canvas" style="width:413.25pt;height:231.6pt;mso-position-horizontal-relative:char;mso-position-vertical-relative:line" coordorigin=",-26" coordsize="8265,4632">
            <o:lock v:ext="edit" aspectratio="t"/>
            <v:shape id="_x0000_s1086" type="#_x0000_t75" style="position:absolute;top:-26;width:8265;height:4632" o:preferrelative="f">
              <v:fill o:detectmouseclick="t"/>
              <v:path o:extrusionok="t" o:connecttype="none"/>
              <o:lock v:ext="edit" text="t"/>
            </v:shape>
            <v:rect id="_x0000_s1087" style="position:absolute;left:73;top:70;width:8119;height:4389" stroked="f"/>
            <v:rect id="_x0000_s1088" style="position:absolute;left:1204;top:265;width:6855;height:2536" stroked="f"/>
            <v:line id="_x0000_s1089" style="position:absolute" from="1204,2383" to="8059,2383" strokeweight="0"/>
            <v:line id="_x0000_s1090" style="position:absolute" from="1204,1951" to="8059,1951" strokeweight="0"/>
            <v:line id="_x0000_s1091" style="position:absolute" from="1204,1533" to="8059,1533" strokeweight="0"/>
            <v:line id="_x0000_s1092" style="position:absolute" from="1204,1115" to="8059,1115" strokeweight="0"/>
            <v:line id="_x0000_s1093" style="position:absolute" from="1204,683" to="8059,683" strokeweight="0"/>
            <v:line id="_x0000_s1094" style="position:absolute" from="1204,265" to="8059,265" strokeweight="0"/>
            <v:rect id="_x0000_s1095" style="position:absolute;left:1204;top:265;width:6855;height:2536" filled="f" strokecolor="gray"/>
            <v:rect id="_x0000_s1096" style="position:absolute;left:1497;top:836;width:397;height:1965" fillcolor="#99f"/>
            <v:rect id="_x0000_s1097" style="position:absolute;left:2863;top:753;width:396;height:2048" fillcolor="#99f"/>
            <v:rect id="_x0000_s1098" style="position:absolute;left:4243;top:850;width:396;height:1951" fillcolor="#99f"/>
            <v:rect id="_x0000_s1099" style="position:absolute;left:5608;top:962;width:396;height:1839" fillcolor="#99f"/>
            <v:rect id="_x0000_s1100" style="position:absolute;left:6988;top:1003;width:396;height:1798" fillcolor="#99f"/>
            <v:rect id="_x0000_s1101" style="position:absolute;left:1894;top:878;width:381;height:1923" fillcolor="#936"/>
            <v:rect id="_x0000_s1102" style="position:absolute;left:3259;top:808;width:396;height:1993" fillcolor="#936"/>
            <v:rect id="_x0000_s1103" style="position:absolute;left:4639;top:920;width:382;height:1881" fillcolor="#936"/>
            <v:rect id="_x0000_s1104" style="position:absolute;left:6004;top:1003;width:397;height:1798" fillcolor="#936"/>
            <v:rect id="_x0000_s1105" style="position:absolute;left:7384;top:1115;width:382;height:1686" fillcolor="#936"/>
            <v:line id="_x0000_s1106" style="position:absolute" from="1204,265" to="1204,2801" strokeweight="0"/>
            <v:line id="_x0000_s1107" style="position:absolute" from="1130,2801" to="1204,2801" strokeweight="0"/>
            <v:line id="_x0000_s1108" style="position:absolute" from="1130,2383" to="1204,2383" strokeweight="0"/>
            <v:line id="_x0000_s1109" style="position:absolute" from="1130,1951" to="1204,1951" strokeweight="0"/>
            <v:line id="_x0000_s1110" style="position:absolute" from="1130,1533" to="1204,1533" strokeweight="0"/>
            <v:line id="_x0000_s1111" style="position:absolute" from="1130,1115" to="1204,1115" strokeweight="0"/>
            <v:line id="_x0000_s1112" style="position:absolute" from="1130,683" to="1204,683" strokeweight="0"/>
            <v:line id="_x0000_s1113" style="position:absolute" from="1130,265" to="1204,265" strokeweight="0"/>
            <v:line id="_x0000_s1114" style="position:absolute" from="1204,2801" to="8059,2801" strokeweight="0"/>
            <v:line id="_x0000_s1115" style="position:absolute;flip:y" from="1204,2801" to="1204,2871" strokeweight="0"/>
            <v:line id="_x0000_s1116" style="position:absolute;flip:y" from="2569,2801" to="2569,2871" strokeweight="0"/>
            <v:line id="_x0000_s1117" style="position:absolute;flip:y" from="3949,2801" to="3949,2871" strokeweight="0"/>
            <v:line id="_x0000_s1118" style="position:absolute;flip:y" from="5314,2801" to="5314,2871" strokeweight="0"/>
            <v:line id="_x0000_s1119" style="position:absolute;flip:y" from="6694,2801" to="6694,2871" strokeweight="0"/>
            <v:line id="_x0000_s1120" style="position:absolute;flip:y" from="8059,2801" to="8059,2871" strokeweight="0"/>
            <v:rect id="_x0000_s1121" style="position:absolute;left:1512;top:502;width:390;height:509;mso-wrap-style:none" filled="f" stroked="f">
              <v:textbox style="mso-next-textbox:#_x0000_s1121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,93</w:t>
                    </w:r>
                    <w:proofErr w:type="gramEnd"/>
                  </w:p>
                </w:txbxContent>
              </v:textbox>
            </v:rect>
            <v:rect id="_x0000_s1122" style="position:absolute;left:4257;top:516;width:390;height:509;mso-wrap-style:none" filled="f" stroked="f">
              <v:textbox style="mso-next-textbox:#_x0000_s1122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,92</w:t>
                    </w:r>
                    <w:proofErr w:type="gramEnd"/>
                  </w:p>
                </w:txbxContent>
              </v:textbox>
            </v:rect>
            <v:rect id="_x0000_s1123" style="position:absolute;left:5623;top:725;width:390;height:509;mso-wrap-style:none" filled="f" stroked="f">
              <v:textbox style="mso-next-textbox:#_x0000_s1123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,87</w:t>
                    </w:r>
                    <w:proofErr w:type="gramEnd"/>
                  </w:p>
                </w:txbxContent>
              </v:textbox>
            </v:rect>
            <v:rect id="_x0000_s1124" style="position:absolute;left:7002;top:753;width:390;height:509;mso-wrap-style:none" filled="f" stroked="f">
              <v:textbox style="mso-next-textbox:#_x0000_s1124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,85</w:t>
                    </w:r>
                    <w:proofErr w:type="gramEnd"/>
                  </w:p>
                </w:txbxContent>
              </v:textbox>
            </v:rect>
            <v:rect id="_x0000_s1125" style="position:absolute;left:2848;top:390;width:390;height:509;mso-wrap-style:none" filled="f" stroked="f">
              <v:textbox style="mso-next-textbox:#_x0000_s1125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,97</w:t>
                    </w:r>
                    <w:proofErr w:type="gramEnd"/>
                  </w:p>
                </w:txbxContent>
              </v:textbox>
            </v:rect>
            <v:rect id="_x0000_s1126" style="position:absolute;left:2041;top:599;width:390;height:509;mso-wrap-style:none" filled="f" stroked="f">
              <v:textbox style="mso-next-textbox:#_x0000_s1126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,91</w:t>
                    </w:r>
                    <w:proofErr w:type="gramEnd"/>
                  </w:p>
                </w:txbxContent>
              </v:textbox>
            </v:rect>
            <v:rect id="_x0000_s1127" style="position:absolute;left:3435;top:432;width:390;height:509;mso-wrap-style:none" filled="f" stroked="f">
              <v:textbox style="mso-next-textbox:#_x0000_s1127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,94</w:t>
                    </w:r>
                    <w:proofErr w:type="gramEnd"/>
                  </w:p>
                </w:txbxContent>
              </v:textbox>
            </v:rect>
            <v:rect id="_x0000_s1128" style="position:absolute;left:4742;top:655;width:390;height:509;mso-wrap-style:none" filled="f" stroked="f">
              <v:textbox style="mso-next-textbox:#_x0000_s1128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,89</w:t>
                    </w:r>
                    <w:proofErr w:type="gramEnd"/>
                  </w:p>
                </w:txbxContent>
              </v:textbox>
            </v:rect>
            <v:rect id="_x0000_s1129" style="position:absolute;left:6195;top:683;width:390;height:509;mso-wrap-style:none" filled="f" stroked="f">
              <v:textbox style="mso-next-textbox:#_x0000_s1129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,85</w:t>
                    </w:r>
                    <w:proofErr w:type="gramEnd"/>
                  </w:p>
                </w:txbxContent>
              </v:textbox>
            </v:rect>
            <v:rect id="_x0000_s1130" style="position:absolute;left:7575;top:808;width:390;height:509;mso-wrap-style:none" filled="f" stroked="f">
              <v:textbox style="mso-next-textbox:#_x0000_s1130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,80</w:t>
                    </w:r>
                    <w:proofErr w:type="gramEnd"/>
                  </w:p>
                </w:txbxContent>
              </v:textbox>
            </v:rect>
            <v:rect id="_x0000_s1131" style="position:absolute;left:675;top:2689;width:390;height:509;mso-wrap-style:none" filled="f" stroked="f">
              <v:textbox style="mso-next-textbox:#_x0000_s1131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_x0000_s1132" style="position:absolute;left:675;top:2271;width:390;height:509;mso-wrap-style:none" filled="f" stroked="f">
              <v:textbox style="mso-next-textbox:#_x0000_s1132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,20</w:t>
                    </w:r>
                    <w:proofErr w:type="gramEnd"/>
                  </w:p>
                </w:txbxContent>
              </v:textbox>
            </v:rect>
            <v:rect id="_x0000_s1133" style="position:absolute;left:675;top:1839;width:390;height:509;mso-wrap-style:none" filled="f" stroked="f">
              <v:textbox style="mso-next-textbox:#_x0000_s1133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,40</w:t>
                    </w:r>
                    <w:proofErr w:type="gramEnd"/>
                  </w:p>
                </w:txbxContent>
              </v:textbox>
            </v:rect>
            <v:rect id="_x0000_s1134" style="position:absolute;left:675;top:1421;width:390;height:509;mso-wrap-style:none" filled="f" stroked="f">
              <v:textbox style="mso-next-textbox:#_x0000_s1134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,60</w:t>
                    </w:r>
                    <w:proofErr w:type="gramEnd"/>
                  </w:p>
                </w:txbxContent>
              </v:textbox>
            </v:rect>
            <v:rect id="_x0000_s1135" style="position:absolute;left:675;top:1003;width:390;height:509;mso-wrap-style:none" filled="f" stroked="f">
              <v:textbox style="mso-next-textbox:#_x0000_s1135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,80</w:t>
                    </w:r>
                    <w:proofErr w:type="gramEnd"/>
                  </w:p>
                </w:txbxContent>
              </v:textbox>
            </v:rect>
            <v:rect id="_x0000_s1136" style="position:absolute;left:675;top:571;width:390;height:509;mso-wrap-style:none" filled="f" stroked="f">
              <v:textbox style="mso-next-textbox:#_x0000_s1136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1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_x0000_s1137" style="position:absolute;left:675;top:153;width:390;height:509;mso-wrap-style:none" filled="f" stroked="f">
              <v:textbox style="mso-next-textbox:#_x0000_s1137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1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,20</w:t>
                    </w:r>
                    <w:proofErr w:type="gramEnd"/>
                  </w:p>
                </w:txbxContent>
              </v:textbox>
            </v:rect>
            <v:rect id="_x0000_s1138" style="position:absolute;left:1688;top:3024;width:447;height:509;mso-wrap-style:none" filled="f" stroked="f">
              <v:textbox style="mso-next-textbox:#_x0000_s1138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2002</w:t>
                    </w:r>
                  </w:p>
                </w:txbxContent>
              </v:textbox>
            </v:rect>
            <v:rect id="_x0000_s1139" style="position:absolute;left:3053;top:3024;width:447;height:509;mso-wrap-style:none" filled="f" stroked="f">
              <v:textbox style="mso-next-textbox:#_x0000_s1139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2003</w:t>
                    </w:r>
                  </w:p>
                </w:txbxContent>
              </v:textbox>
            </v:rect>
            <v:rect id="_x0000_s1140" style="position:absolute;left:4433;top:3024;width:447;height:509;mso-wrap-style:none" filled="f" stroked="f">
              <v:textbox style="mso-next-textbox:#_x0000_s1140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2004</w:t>
                    </w:r>
                  </w:p>
                </w:txbxContent>
              </v:textbox>
            </v:rect>
            <v:rect id="_x0000_s1141" style="position:absolute;left:5799;top:3024;width:447;height:509;mso-wrap-style:none" filled="f" stroked="f">
              <v:textbox style="mso-next-textbox:#_x0000_s1141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142" style="position:absolute;left:7164;top:3024;width:447;height:509;mso-wrap-style:none" filled="f" stroked="f">
              <v:textbox style="mso-next-textbox:#_x0000_s1142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143" style="position:absolute;left:7472;top:3261;width:698;height:509;mso-wrap-style:none" filled="f" stroked="f">
              <v:textbox style="mso-next-textbox:#_x0000_s1143;mso-fit-shape-to-text:t" inset="0,0,0,0">
                <w:txbxContent>
                  <w:p w:rsidR="004B60D9" w:rsidRDefault="004B60D9" w:rsidP="004B60D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период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144" style="position:absolute;left:-528;top:1191;width:1867;height:517;rotation:270" filled="f" stroked="f">
              <v:textbox style="layout-flow:vertical;mso-layout-flow-alt:bottom-to-top;mso-next-textbox:#_x0000_s1144;mso-fit-shape-to-text:t" inset="0,0,0,0">
                <w:txbxContent>
                  <w:p w:rsidR="004B60D9" w:rsidRPr="000D3CCB" w:rsidRDefault="004B60D9" w:rsidP="004B60D9">
                    <w:r>
                      <w:t>руб./руб.</w:t>
                    </w:r>
                  </w:p>
                </w:txbxContent>
              </v:textbox>
            </v:rect>
            <v:rect id="_x0000_s1145" style="position:absolute;left:103;top:278;width:509;height:129;rotation:270;mso-wrap-style:none" filled="f" stroked="f">
              <v:textbox style="mso-next-textbox:#_x0000_s1145;mso-fit-shape-to-text:t" inset="0,0,0,0">
                <w:txbxContent>
                  <w:p w:rsidR="004B60D9" w:rsidRPr="000D3CCB" w:rsidRDefault="004B60D9" w:rsidP="004B60D9"/>
                </w:txbxContent>
              </v:textbox>
            </v:rect>
            <v:rect id="_x0000_s1146" style="position:absolute;left:-43;top:164;width:509;height:129;rotation:270;mso-wrap-style:none" filled="f" stroked="f">
              <v:textbox style="mso-next-textbox:#_x0000_s1146;mso-fit-shape-to-text:t" inset="0,0,0,0">
                <w:txbxContent>
                  <w:p w:rsidR="004B60D9" w:rsidRPr="000D3CCB" w:rsidRDefault="004B60D9" w:rsidP="004B60D9"/>
                </w:txbxContent>
              </v:textbox>
            </v:rect>
            <v:rect id="_x0000_s1147" style="position:absolute;left:249;top:324;width:509;height:129;rotation:270;mso-wrap-style:none" filled="f" stroked="f">
              <v:textbox style="mso-next-textbox:#_x0000_s1147;mso-fit-shape-to-text:t" inset="0,0,0,0">
                <w:txbxContent>
                  <w:p w:rsidR="004B60D9" w:rsidRDefault="004B60D9" w:rsidP="004B60D9"/>
                </w:txbxContent>
              </v:textbox>
            </v:rect>
            <v:rect id="_x0000_s1148" style="position:absolute;left:73;top:3498;width:8031;height:906" stroked="f"/>
            <v:rect id="_x0000_s1149" style="position:absolute;left:573;top:3637;width:132;height:126" fillcolor="#99f"/>
            <v:rect id="_x0000_s1150" style="position:absolute;left:778;top:3567;width:2643;height:509;mso-wrap-style:none" filled="f" stroked="f">
              <v:textbox style="mso-next-textbox:#_x0000_s1150;mso-fit-shape-to-text:t" inset="0,0,0,0">
                <w:txbxContent>
                  <w:p w:rsidR="004B60D9" w:rsidRDefault="004B60D9" w:rsidP="004B60D9">
                    <w:proofErr w:type="spellStart"/>
                    <w:r>
                      <w:rPr>
                        <w:color w:val="000000"/>
                        <w:lang w:val="en-US"/>
                      </w:rPr>
                      <w:t>Затраты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на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рубль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стоимости</w:t>
                    </w:r>
                    <w:proofErr w:type="spellEnd"/>
                  </w:p>
                </w:txbxContent>
              </v:textbox>
            </v:rect>
            <v:rect id="_x0000_s1151" style="position:absolute;left:778;top:3832;width:1888;height:509;mso-wrap-style:none" filled="f" stroked="f">
              <v:textbox style="mso-next-textbox:#_x0000_s1151;mso-fit-shape-to-text:t" inset="0,0,0,0">
                <w:txbxContent>
                  <w:p w:rsidR="004B60D9" w:rsidRDefault="004B60D9" w:rsidP="004B60D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выполненных</w:t>
                    </w:r>
                    <w:proofErr w:type="spellEnd"/>
                    <w:proofErr w:type="gram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работ</w:t>
                    </w:r>
                    <w:proofErr w:type="spellEnd"/>
                  </w:p>
                </w:txbxContent>
              </v:textbox>
            </v:rect>
            <v:rect id="_x0000_s1152" style="position:absolute;left:4566;top:3637;width:132;height:126" fillcolor="#936"/>
            <v:rect id="_x0000_s1153" style="position:absolute;left:4771;top:3567;width:2643;height:509;mso-wrap-style:none" filled="f" stroked="f">
              <v:textbox style="mso-next-textbox:#_x0000_s1153;mso-fit-shape-to-text:t" inset="0,0,0,0">
                <w:txbxContent>
                  <w:p w:rsidR="004B60D9" w:rsidRDefault="004B60D9" w:rsidP="004B60D9">
                    <w:proofErr w:type="spellStart"/>
                    <w:r>
                      <w:rPr>
                        <w:color w:val="000000"/>
                        <w:lang w:val="en-US"/>
                      </w:rPr>
                      <w:t>Затраты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на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рубль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стоимости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4" style="position:absolute;left:4771;top:3832;width:2529;height:509;mso-wrap-style:none" filled="f" stroked="f">
              <v:textbox style="mso-next-textbox:#_x0000_s1154;mso-fit-shape-to-text:t" inset="0,0,0,0">
                <w:txbxContent>
                  <w:p w:rsidR="004B60D9" w:rsidRDefault="004B60D9" w:rsidP="004B60D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реализованной</w:t>
                    </w:r>
                    <w:proofErr w:type="spellEnd"/>
                    <w:proofErr w:type="gram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продукции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5" style="position:absolute;left:4771;top:4097;width:67;height:509;mso-wrap-style:none" filled="f" stroked="f">
              <v:textbox style="mso-next-textbox:#_x0000_s1155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56" style="position:absolute;left:4844;top:4097;width:540;height:509;mso-wrap-style:none" filled="f" stroked="f">
              <v:textbox style="mso-next-textbox:#_x0000_s1156;mso-fit-shape-to-text:t" inset="0,0,0,0">
                <w:txbxContent>
                  <w:p w:rsidR="004B60D9" w:rsidRDefault="004B60D9" w:rsidP="004B60D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работ</w:t>
                    </w:r>
                    <w:proofErr w:type="spellEnd"/>
                    <w:proofErr w:type="gramEnd"/>
                  </w:p>
                </w:txbxContent>
              </v:textbox>
            </v:rect>
            <v:rect id="_x0000_s1157" style="position:absolute;left:5402;top:4097;width:67;height:509;mso-wrap-style:none" filled="f" stroked="f">
              <v:textbox style="mso-next-textbox:#_x0000_s1157;mso-fit-shape-to-text:t" inset="0,0,0,0">
                <w:txbxContent>
                  <w:p w:rsidR="004B60D9" w:rsidRDefault="004B60D9" w:rsidP="004B60D9">
                    <w:r>
                      <w:rPr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sz w:val="24"/>
          <w:szCs w:val="24"/>
        </w:rPr>
        <w:t>Рис. 2.30. Динамика затрат на 1 рубль стоимости работ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Для анализируемого предприятия характерно снижение затрат на один рубль стоимости работ, что ведет к увеличению прибыли. Так, з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>траты на рубль стоимости выполненных работ сократились с 0,93 рубля в 2002 году до 0,85 рубля в 2006 году. Это значит, что в 2006 году с ка</w:t>
      </w:r>
      <w:r w:rsidRPr="004B60D9">
        <w:rPr>
          <w:sz w:val="24"/>
          <w:szCs w:val="24"/>
        </w:rPr>
        <w:t>ж</w:t>
      </w:r>
      <w:r w:rsidRPr="004B60D9">
        <w:rPr>
          <w:sz w:val="24"/>
          <w:szCs w:val="24"/>
        </w:rPr>
        <w:t xml:space="preserve">дого рубля стоимости выполненных работ 85 копеек – это затраты, а прибыль, следовательно, составит 15 копеек. В 2002 году прибыль на рубль </w:t>
      </w:r>
      <w:r w:rsidRPr="004B60D9">
        <w:rPr>
          <w:sz w:val="24"/>
          <w:szCs w:val="24"/>
        </w:rPr>
        <w:lastRenderedPageBreak/>
        <w:t>выполненных работ составляла 7 копеек. Снижение затрат на один рубль стоимости работ происходит в результате  повышения э</w:t>
      </w:r>
      <w:r w:rsidRPr="004B60D9">
        <w:rPr>
          <w:sz w:val="24"/>
          <w:szCs w:val="24"/>
        </w:rPr>
        <w:t>ф</w:t>
      </w:r>
      <w:r w:rsidRPr="004B60D9">
        <w:rPr>
          <w:sz w:val="24"/>
          <w:szCs w:val="24"/>
        </w:rPr>
        <w:t xml:space="preserve">фективности использования ресурсов, что находит свое выражение в повышении производительности труда, фондоотдачи и </w:t>
      </w:r>
      <w:proofErr w:type="spellStart"/>
      <w:r w:rsidRPr="004B60D9">
        <w:rPr>
          <w:sz w:val="24"/>
          <w:szCs w:val="24"/>
        </w:rPr>
        <w:t>материалоо</w:t>
      </w:r>
      <w:r w:rsidRPr="004B60D9">
        <w:rPr>
          <w:sz w:val="24"/>
          <w:szCs w:val="24"/>
        </w:rPr>
        <w:t>т</w:t>
      </w:r>
      <w:r w:rsidRPr="004B60D9">
        <w:rPr>
          <w:sz w:val="24"/>
          <w:szCs w:val="24"/>
        </w:rPr>
        <w:t>дачи</w:t>
      </w:r>
      <w:proofErr w:type="spellEnd"/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b/>
          <w:sz w:val="24"/>
          <w:szCs w:val="24"/>
        </w:rPr>
        <w:t xml:space="preserve">Частные показатели </w:t>
      </w:r>
      <w:proofErr w:type="spellStart"/>
      <w:r w:rsidRPr="004B60D9">
        <w:rPr>
          <w:b/>
          <w:sz w:val="24"/>
          <w:szCs w:val="24"/>
        </w:rPr>
        <w:t>затратоемкости</w:t>
      </w:r>
      <w:proofErr w:type="spellEnd"/>
      <w:r w:rsidRPr="004B60D9">
        <w:rPr>
          <w:sz w:val="24"/>
          <w:szCs w:val="24"/>
        </w:rPr>
        <w:t xml:space="preserve"> отражают затраты ресурсов на единицу стоимости произведенной продукции (в</w:t>
      </w:r>
      <w:r w:rsidRPr="004B60D9">
        <w:rPr>
          <w:sz w:val="24"/>
          <w:szCs w:val="24"/>
        </w:rPr>
        <w:t>ы</w:t>
      </w:r>
      <w:r w:rsidRPr="004B60D9">
        <w:rPr>
          <w:sz w:val="24"/>
          <w:szCs w:val="24"/>
        </w:rPr>
        <w:t xml:space="preserve">полненных работ). К частным показателям относятся: материалоемкость, </w:t>
      </w:r>
      <w:proofErr w:type="spellStart"/>
      <w:r w:rsidRPr="004B60D9">
        <w:rPr>
          <w:sz w:val="24"/>
          <w:szCs w:val="24"/>
        </w:rPr>
        <w:t>амортизацее</w:t>
      </w:r>
      <w:r w:rsidRPr="004B60D9">
        <w:rPr>
          <w:sz w:val="24"/>
          <w:szCs w:val="24"/>
        </w:rPr>
        <w:t>м</w:t>
      </w:r>
      <w:r w:rsidRPr="004B60D9">
        <w:rPr>
          <w:sz w:val="24"/>
          <w:szCs w:val="24"/>
        </w:rPr>
        <w:t>кость</w:t>
      </w:r>
      <w:proofErr w:type="spellEnd"/>
      <w:r w:rsidRPr="004B60D9">
        <w:rPr>
          <w:sz w:val="24"/>
          <w:szCs w:val="24"/>
        </w:rPr>
        <w:t xml:space="preserve">, </w:t>
      </w:r>
      <w:proofErr w:type="spellStart"/>
      <w:r w:rsidRPr="004B60D9">
        <w:rPr>
          <w:sz w:val="24"/>
          <w:szCs w:val="24"/>
        </w:rPr>
        <w:t>зарплатоемкость</w:t>
      </w:r>
      <w:proofErr w:type="spellEnd"/>
      <w:r w:rsidRPr="004B60D9">
        <w:rPr>
          <w:sz w:val="24"/>
          <w:szCs w:val="24"/>
        </w:rPr>
        <w:t>, доля прочих затрат в стоимости продукции (р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>бот).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b/>
          <w:sz w:val="24"/>
          <w:szCs w:val="24"/>
        </w:rPr>
        <w:t>Материалоемкость</w:t>
      </w:r>
      <w:proofErr w:type="gramStart"/>
      <w:r w:rsidRPr="004B60D9">
        <w:rPr>
          <w:sz w:val="24"/>
          <w:szCs w:val="24"/>
        </w:rPr>
        <w:t xml:space="preserve"> (</w:t>
      </w:r>
      <w:r w:rsidRPr="004B60D9">
        <w:rPr>
          <w:position w:val="-4"/>
          <w:sz w:val="24"/>
          <w:szCs w:val="24"/>
        </w:rPr>
        <w:object w:dxaOrig="440" w:dyaOrig="260">
          <v:shape id="_x0000_i1042" type="#_x0000_t75" style="width:21.75pt;height:12.75pt" o:ole="">
            <v:imagedata r:id="rId37" o:title=""/>
          </v:shape>
          <o:OLEObject Type="Embed" ProgID="Equation.3" ShapeID="_x0000_i1042" DrawAspect="Content" ObjectID="_1600102523" r:id="rId38"/>
        </w:object>
      </w:r>
      <w:r w:rsidRPr="004B60D9">
        <w:rPr>
          <w:sz w:val="24"/>
          <w:szCs w:val="24"/>
        </w:rPr>
        <w:t xml:space="preserve">) – </w:t>
      </w:r>
      <w:proofErr w:type="gramEnd"/>
      <w:r w:rsidRPr="004B60D9">
        <w:rPr>
          <w:sz w:val="24"/>
          <w:szCs w:val="24"/>
        </w:rPr>
        <w:t>это отношение стоимости затраче</w:t>
      </w:r>
      <w:r w:rsidRPr="004B60D9">
        <w:rPr>
          <w:sz w:val="24"/>
          <w:szCs w:val="24"/>
        </w:rPr>
        <w:t>н</w:t>
      </w:r>
      <w:r w:rsidRPr="004B60D9">
        <w:rPr>
          <w:sz w:val="24"/>
          <w:szCs w:val="24"/>
        </w:rPr>
        <w:t>ных материальных ресурсов или материальных затрат (</w:t>
      </w:r>
      <w:r w:rsidRPr="004B60D9">
        <w:rPr>
          <w:position w:val="-6"/>
          <w:sz w:val="24"/>
          <w:szCs w:val="24"/>
        </w:rPr>
        <w:object w:dxaOrig="400" w:dyaOrig="279">
          <v:shape id="_x0000_i1043" type="#_x0000_t75" style="width:20.25pt;height:14.25pt" o:ole="">
            <v:imagedata r:id="rId39" o:title=""/>
          </v:shape>
          <o:OLEObject Type="Embed" ProgID="Equation.3" ShapeID="_x0000_i1043" DrawAspect="Content" ObjectID="_1600102524" r:id="rId40"/>
        </w:object>
      </w:r>
      <w:r w:rsidRPr="004B60D9">
        <w:rPr>
          <w:sz w:val="24"/>
          <w:szCs w:val="24"/>
        </w:rPr>
        <w:t>) к стоимости в</w:t>
      </w:r>
      <w:r w:rsidRPr="004B60D9">
        <w:rPr>
          <w:sz w:val="24"/>
          <w:szCs w:val="24"/>
        </w:rPr>
        <w:t>ы</w:t>
      </w:r>
      <w:r w:rsidRPr="004B60D9">
        <w:rPr>
          <w:sz w:val="24"/>
          <w:szCs w:val="24"/>
        </w:rPr>
        <w:t>полненных СМР</w: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position w:val="-30"/>
          <w:sz w:val="24"/>
          <w:szCs w:val="24"/>
        </w:rPr>
        <w:object w:dxaOrig="1219" w:dyaOrig="680">
          <v:shape id="_x0000_i1044" type="#_x0000_t75" style="width:60.75pt;height:33.75pt" o:ole="">
            <v:imagedata r:id="rId41" o:title=""/>
          </v:shape>
          <o:OLEObject Type="Embed" ProgID="Equation.3" ShapeID="_x0000_i1044" DrawAspect="Content" ObjectID="_1600102525" r:id="rId42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>Материалоемкость показывает, сколько материальных ресурсов затрачено на один рубль стоимости выполненных работ. Положительно оценивается снижение данного показателя в д</w:t>
      </w:r>
      <w:r w:rsidRPr="004B60D9">
        <w:rPr>
          <w:sz w:val="24"/>
          <w:szCs w:val="24"/>
        </w:rPr>
        <w:t>и</w:t>
      </w:r>
      <w:r w:rsidRPr="004B60D9">
        <w:rPr>
          <w:sz w:val="24"/>
          <w:szCs w:val="24"/>
        </w:rPr>
        <w:t>намике.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B60D9">
        <w:rPr>
          <w:b/>
          <w:sz w:val="24"/>
          <w:szCs w:val="24"/>
        </w:rPr>
        <w:t>Амортизацеемкость</w:t>
      </w:r>
      <w:proofErr w:type="spellEnd"/>
      <w:r w:rsidRPr="004B60D9">
        <w:rPr>
          <w:sz w:val="24"/>
          <w:szCs w:val="24"/>
        </w:rPr>
        <w:t xml:space="preserve"> (</w:t>
      </w:r>
      <w:r w:rsidRPr="004B60D9">
        <w:rPr>
          <w:position w:val="-4"/>
          <w:sz w:val="24"/>
          <w:szCs w:val="24"/>
        </w:rPr>
        <w:object w:dxaOrig="400" w:dyaOrig="260">
          <v:shape id="_x0000_i1045" type="#_x0000_t75" style="width:20.25pt;height:12.75pt" o:ole="">
            <v:imagedata r:id="rId43" o:title=""/>
          </v:shape>
          <o:OLEObject Type="Embed" ProgID="Equation.3" ShapeID="_x0000_i1045" DrawAspect="Content" ObjectID="_1600102526" r:id="rId44"/>
        </w:object>
      </w:r>
      <w:r w:rsidRPr="004B60D9">
        <w:rPr>
          <w:sz w:val="24"/>
          <w:szCs w:val="24"/>
        </w:rPr>
        <w:t>) – это отношение амортизации (</w:t>
      </w:r>
      <w:r w:rsidRPr="004B60D9">
        <w:rPr>
          <w:position w:val="-4"/>
          <w:sz w:val="24"/>
          <w:szCs w:val="24"/>
        </w:rPr>
        <w:object w:dxaOrig="240" w:dyaOrig="260">
          <v:shape id="_x0000_i1046" type="#_x0000_t75" style="width:12pt;height:12.75pt" o:ole="">
            <v:imagedata r:id="rId45" o:title=""/>
          </v:shape>
          <o:OLEObject Type="Embed" ProgID="Equation.3" ShapeID="_x0000_i1046" DrawAspect="Content" ObjectID="_1600102527" r:id="rId46"/>
        </w:object>
      </w:r>
      <w:r w:rsidRPr="004B60D9">
        <w:rPr>
          <w:sz w:val="24"/>
          <w:szCs w:val="24"/>
        </w:rPr>
        <w:t xml:space="preserve">) к стоимости </w:t>
      </w:r>
      <w:proofErr w:type="gramStart"/>
      <w:r w:rsidRPr="004B60D9">
        <w:rPr>
          <w:sz w:val="24"/>
          <w:szCs w:val="24"/>
        </w:rPr>
        <w:t>в</w:t>
      </w:r>
      <w:r w:rsidRPr="004B60D9">
        <w:rPr>
          <w:sz w:val="24"/>
          <w:szCs w:val="24"/>
        </w:rPr>
        <w:t>ы</w:t>
      </w:r>
      <w:r w:rsidRPr="004B60D9">
        <w:rPr>
          <w:sz w:val="24"/>
          <w:szCs w:val="24"/>
        </w:rPr>
        <w:t>полненных</w:t>
      </w:r>
      <w:proofErr w:type="gramEnd"/>
      <w:r w:rsidRPr="004B60D9">
        <w:rPr>
          <w:sz w:val="24"/>
          <w:szCs w:val="24"/>
        </w:rPr>
        <w:t xml:space="preserve"> СМР</w:t>
      </w:r>
    </w:p>
    <w:p w:rsidR="004B60D9" w:rsidRPr="004B60D9" w:rsidRDefault="004B60D9" w:rsidP="004B60D9">
      <w:pPr>
        <w:pStyle w:val="a3"/>
        <w:ind w:firstLine="709"/>
        <w:jc w:val="center"/>
        <w:rPr>
          <w:sz w:val="24"/>
          <w:szCs w:val="24"/>
        </w:rPr>
      </w:pPr>
      <w:r w:rsidRPr="004B60D9">
        <w:rPr>
          <w:position w:val="-30"/>
          <w:sz w:val="24"/>
          <w:szCs w:val="24"/>
        </w:rPr>
        <w:object w:dxaOrig="1200" w:dyaOrig="680">
          <v:shape id="_x0000_i1047" type="#_x0000_t75" style="width:60pt;height:33.75pt" o:ole="">
            <v:imagedata r:id="rId47" o:title=""/>
          </v:shape>
          <o:OLEObject Type="Embed" ProgID="Equation.3" ShapeID="_x0000_i1047" DrawAspect="Content" ObjectID="_1600102528" r:id="rId48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B60D9">
        <w:rPr>
          <w:spacing w:val="-2"/>
          <w:sz w:val="24"/>
          <w:szCs w:val="24"/>
        </w:rPr>
        <w:t>Амортизацеемкость</w:t>
      </w:r>
      <w:proofErr w:type="spellEnd"/>
      <w:r w:rsidRPr="004B60D9">
        <w:rPr>
          <w:spacing w:val="-2"/>
          <w:sz w:val="24"/>
          <w:szCs w:val="24"/>
        </w:rPr>
        <w:t xml:space="preserve"> показывает, сколько амортизации приходится на один рубль стоимости выполненных работ</w:t>
      </w:r>
      <w:r w:rsidRPr="004B60D9">
        <w:rPr>
          <w:sz w:val="24"/>
          <w:szCs w:val="24"/>
        </w:rPr>
        <w:t>. Рост технической осн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 xml:space="preserve">щенности производства за счет пополнения парка собственных машин, оборудования, как правило, ведет к увеличению </w:t>
      </w:r>
      <w:proofErr w:type="spellStart"/>
      <w:r w:rsidRPr="004B60D9">
        <w:rPr>
          <w:sz w:val="24"/>
          <w:szCs w:val="24"/>
        </w:rPr>
        <w:t>амортизацеемкости</w:t>
      </w:r>
      <w:proofErr w:type="spellEnd"/>
      <w:r w:rsidRPr="004B60D9">
        <w:rPr>
          <w:sz w:val="24"/>
          <w:szCs w:val="24"/>
        </w:rPr>
        <w:t>. Е</w:t>
      </w:r>
      <w:r w:rsidRPr="004B60D9">
        <w:rPr>
          <w:sz w:val="24"/>
          <w:szCs w:val="24"/>
        </w:rPr>
        <w:t>с</w:t>
      </w:r>
      <w:r w:rsidRPr="004B60D9">
        <w:rPr>
          <w:sz w:val="24"/>
          <w:szCs w:val="24"/>
        </w:rPr>
        <w:t xml:space="preserve">ли увеличивается использование арендованных основных средств или привлекаемых на условиях лизинга, то </w:t>
      </w:r>
      <w:proofErr w:type="spellStart"/>
      <w:r w:rsidRPr="004B60D9">
        <w:rPr>
          <w:sz w:val="24"/>
          <w:szCs w:val="24"/>
        </w:rPr>
        <w:t>амортизацеемкость</w:t>
      </w:r>
      <w:proofErr w:type="spellEnd"/>
      <w:r w:rsidRPr="004B60D9">
        <w:rPr>
          <w:sz w:val="24"/>
          <w:szCs w:val="24"/>
        </w:rPr>
        <w:t xml:space="preserve"> может сн</w:t>
      </w:r>
      <w:r w:rsidRPr="004B60D9">
        <w:rPr>
          <w:sz w:val="24"/>
          <w:szCs w:val="24"/>
        </w:rPr>
        <w:t>и</w:t>
      </w:r>
      <w:r w:rsidRPr="004B60D9">
        <w:rPr>
          <w:sz w:val="24"/>
          <w:szCs w:val="24"/>
        </w:rPr>
        <w:t xml:space="preserve">жаться, но при этом будет возрастать доля прочих затрат в стоимости продукции. 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B60D9">
        <w:rPr>
          <w:b/>
          <w:sz w:val="24"/>
          <w:szCs w:val="24"/>
        </w:rPr>
        <w:t>Зарплатоемкость</w:t>
      </w:r>
      <w:proofErr w:type="spellEnd"/>
      <w:r w:rsidRPr="004B60D9">
        <w:rPr>
          <w:sz w:val="24"/>
          <w:szCs w:val="24"/>
        </w:rPr>
        <w:t xml:space="preserve"> (</w:t>
      </w:r>
      <w:r w:rsidRPr="004B60D9">
        <w:rPr>
          <w:position w:val="-6"/>
          <w:sz w:val="24"/>
          <w:szCs w:val="24"/>
        </w:rPr>
        <w:object w:dxaOrig="360" w:dyaOrig="279">
          <v:shape id="_x0000_i1048" type="#_x0000_t75" style="width:18pt;height:14.25pt" o:ole="">
            <v:imagedata r:id="rId49" o:title=""/>
          </v:shape>
          <o:OLEObject Type="Embed" ProgID="Equation.3" ShapeID="_x0000_i1048" DrawAspect="Content" ObjectID="_1600102529" r:id="rId50"/>
        </w:object>
      </w:r>
      <w:r w:rsidRPr="004B60D9">
        <w:rPr>
          <w:sz w:val="24"/>
          <w:szCs w:val="24"/>
        </w:rPr>
        <w:t>) – это отношение заработной платы с отчислениями на социальные нужды (</w:t>
      </w:r>
      <w:r w:rsidRPr="004B60D9">
        <w:rPr>
          <w:position w:val="-6"/>
          <w:sz w:val="24"/>
          <w:szCs w:val="24"/>
        </w:rPr>
        <w:object w:dxaOrig="360" w:dyaOrig="279">
          <v:shape id="_x0000_i1049" type="#_x0000_t75" style="width:18pt;height:14.25pt" o:ole="">
            <v:imagedata r:id="rId51" o:title=""/>
          </v:shape>
          <o:OLEObject Type="Embed" ProgID="Equation.3" ShapeID="_x0000_i1049" DrawAspect="Content" ObjectID="_1600102530" r:id="rId52"/>
        </w:object>
      </w:r>
      <w:r w:rsidRPr="004B60D9">
        <w:rPr>
          <w:sz w:val="24"/>
          <w:szCs w:val="24"/>
        </w:rPr>
        <w:t xml:space="preserve">) к стоимости </w:t>
      </w:r>
      <w:proofErr w:type="gramStart"/>
      <w:r w:rsidRPr="004B60D9">
        <w:rPr>
          <w:sz w:val="24"/>
          <w:szCs w:val="24"/>
        </w:rPr>
        <w:t>выпо</w:t>
      </w:r>
      <w:r w:rsidRPr="004B60D9">
        <w:rPr>
          <w:sz w:val="24"/>
          <w:szCs w:val="24"/>
        </w:rPr>
        <w:t>л</w:t>
      </w:r>
      <w:r w:rsidRPr="004B60D9">
        <w:rPr>
          <w:sz w:val="24"/>
          <w:szCs w:val="24"/>
        </w:rPr>
        <w:t>ненных</w:t>
      </w:r>
      <w:proofErr w:type="gramEnd"/>
      <w:r w:rsidRPr="004B60D9">
        <w:rPr>
          <w:sz w:val="24"/>
          <w:szCs w:val="24"/>
        </w:rPr>
        <w:t xml:space="preserve"> СМР</w:t>
      </w:r>
    </w:p>
    <w:p w:rsidR="004B60D9" w:rsidRPr="004B60D9" w:rsidRDefault="004B60D9" w:rsidP="004B60D9">
      <w:pPr>
        <w:pStyle w:val="a3"/>
        <w:ind w:firstLine="709"/>
        <w:jc w:val="center"/>
        <w:rPr>
          <w:sz w:val="24"/>
          <w:szCs w:val="24"/>
        </w:rPr>
      </w:pPr>
      <w:r w:rsidRPr="004B60D9">
        <w:rPr>
          <w:position w:val="-30"/>
          <w:sz w:val="24"/>
          <w:szCs w:val="24"/>
        </w:rPr>
        <w:object w:dxaOrig="1700" w:dyaOrig="680">
          <v:shape id="_x0000_i1050" type="#_x0000_t75" style="width:84.75pt;height:33.75pt" o:ole="">
            <v:imagedata r:id="rId53" o:title=""/>
          </v:shape>
          <o:OLEObject Type="Embed" ProgID="Equation.3" ShapeID="_x0000_i1050" DrawAspect="Content" ObjectID="_1600102531" r:id="rId54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B60D9">
        <w:rPr>
          <w:sz w:val="24"/>
          <w:szCs w:val="24"/>
        </w:rPr>
        <w:t>Зарплатоемкость</w:t>
      </w:r>
      <w:proofErr w:type="spellEnd"/>
      <w:r w:rsidRPr="004B60D9">
        <w:rPr>
          <w:sz w:val="24"/>
          <w:szCs w:val="24"/>
        </w:rPr>
        <w:t xml:space="preserve"> показывает, сколько затрат по заработной плате с отчислениями на социальные нужды приходится на один рубль стоимости выполненных р</w:t>
      </w:r>
      <w:r w:rsidRPr="004B60D9">
        <w:rPr>
          <w:sz w:val="24"/>
          <w:szCs w:val="24"/>
        </w:rPr>
        <w:t>а</w:t>
      </w:r>
      <w:r w:rsidRPr="004B60D9">
        <w:rPr>
          <w:sz w:val="24"/>
          <w:szCs w:val="24"/>
        </w:rPr>
        <w:t xml:space="preserve">бот. Рост производительности труда, как правило, приводит к снижению показателя </w:t>
      </w:r>
      <w:proofErr w:type="spellStart"/>
      <w:r w:rsidRPr="004B60D9">
        <w:rPr>
          <w:sz w:val="24"/>
          <w:szCs w:val="24"/>
        </w:rPr>
        <w:t>затратоемкости</w:t>
      </w:r>
      <w:proofErr w:type="spellEnd"/>
      <w:r w:rsidRPr="004B60D9">
        <w:rPr>
          <w:sz w:val="24"/>
          <w:szCs w:val="24"/>
        </w:rPr>
        <w:t>. Однако</w:t>
      </w:r>
      <w:proofErr w:type="gramStart"/>
      <w:r w:rsidRPr="004B60D9">
        <w:rPr>
          <w:sz w:val="24"/>
          <w:szCs w:val="24"/>
        </w:rPr>
        <w:t>,</w:t>
      </w:r>
      <w:proofErr w:type="gramEnd"/>
      <w:r w:rsidRPr="004B60D9">
        <w:rPr>
          <w:sz w:val="24"/>
          <w:szCs w:val="24"/>
        </w:rPr>
        <w:t xml:space="preserve"> если увел</w:t>
      </w:r>
      <w:r w:rsidRPr="004B60D9">
        <w:rPr>
          <w:sz w:val="24"/>
          <w:szCs w:val="24"/>
        </w:rPr>
        <w:t>и</w:t>
      </w:r>
      <w:r w:rsidRPr="004B60D9">
        <w:rPr>
          <w:sz w:val="24"/>
          <w:szCs w:val="24"/>
        </w:rPr>
        <w:t xml:space="preserve">чивается доля более трудоемких работ, то, следовательно, увеличивается </w:t>
      </w:r>
      <w:proofErr w:type="spellStart"/>
      <w:r w:rsidRPr="004B60D9">
        <w:rPr>
          <w:sz w:val="24"/>
          <w:szCs w:val="24"/>
        </w:rPr>
        <w:t>зарплатоемкость</w:t>
      </w:r>
      <w:proofErr w:type="spellEnd"/>
      <w:r w:rsidRPr="004B60D9">
        <w:rPr>
          <w:sz w:val="24"/>
          <w:szCs w:val="24"/>
        </w:rPr>
        <w:t xml:space="preserve"> прои</w:t>
      </w:r>
      <w:r w:rsidRPr="004B60D9">
        <w:rPr>
          <w:sz w:val="24"/>
          <w:szCs w:val="24"/>
        </w:rPr>
        <w:t>з</w:t>
      </w:r>
      <w:r w:rsidRPr="004B60D9">
        <w:rPr>
          <w:sz w:val="24"/>
          <w:szCs w:val="24"/>
        </w:rPr>
        <w:t>водства.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b/>
          <w:sz w:val="24"/>
          <w:szCs w:val="24"/>
        </w:rPr>
        <w:t>Доля прочих затрат в стоимости работ</w:t>
      </w:r>
      <w:proofErr w:type="gramStart"/>
      <w:r w:rsidRPr="004B60D9">
        <w:rPr>
          <w:sz w:val="24"/>
          <w:szCs w:val="24"/>
        </w:rPr>
        <w:t xml:space="preserve"> (</w:t>
      </w:r>
      <w:r w:rsidRPr="004B60D9">
        <w:rPr>
          <w:position w:val="-4"/>
          <w:sz w:val="24"/>
          <w:szCs w:val="24"/>
        </w:rPr>
        <w:object w:dxaOrig="420" w:dyaOrig="260">
          <v:shape id="_x0000_i1051" type="#_x0000_t75" style="width:21pt;height:12.75pt" o:ole="">
            <v:imagedata r:id="rId55" o:title=""/>
          </v:shape>
          <o:OLEObject Type="Embed" ProgID="Equation.3" ShapeID="_x0000_i1051" DrawAspect="Content" ObjectID="_1600102532" r:id="rId56"/>
        </w:object>
      </w:r>
      <w:r w:rsidRPr="004B60D9">
        <w:rPr>
          <w:sz w:val="24"/>
          <w:szCs w:val="24"/>
        </w:rPr>
        <w:t xml:space="preserve">) – </w:t>
      </w:r>
      <w:proofErr w:type="gramEnd"/>
      <w:r w:rsidRPr="004B60D9">
        <w:rPr>
          <w:sz w:val="24"/>
          <w:szCs w:val="24"/>
        </w:rPr>
        <w:t>это отношение прочих затрат (</w:t>
      </w:r>
      <w:r w:rsidRPr="004B60D9">
        <w:rPr>
          <w:position w:val="-6"/>
          <w:sz w:val="24"/>
          <w:szCs w:val="24"/>
        </w:rPr>
        <w:object w:dxaOrig="859" w:dyaOrig="279">
          <v:shape id="_x0000_i1052" type="#_x0000_t75" style="width:42.75pt;height:14.25pt" o:ole="">
            <v:imagedata r:id="rId57" o:title=""/>
          </v:shape>
          <o:OLEObject Type="Embed" ProgID="Equation.3" ShapeID="_x0000_i1052" DrawAspect="Content" ObjectID="_1600102533" r:id="rId58"/>
        </w:object>
      </w:r>
      <w:r w:rsidRPr="004B60D9">
        <w:rPr>
          <w:sz w:val="24"/>
          <w:szCs w:val="24"/>
        </w:rPr>
        <w:t>) к стоимости СМР</w:t>
      </w:r>
    </w:p>
    <w:p w:rsidR="004B60D9" w:rsidRPr="004B60D9" w:rsidRDefault="004B60D9" w:rsidP="004B60D9">
      <w:pPr>
        <w:pStyle w:val="a3"/>
        <w:ind w:firstLine="709"/>
        <w:jc w:val="center"/>
        <w:rPr>
          <w:sz w:val="24"/>
          <w:szCs w:val="24"/>
        </w:rPr>
      </w:pPr>
      <w:r w:rsidRPr="004B60D9">
        <w:rPr>
          <w:position w:val="-30"/>
          <w:sz w:val="24"/>
          <w:szCs w:val="24"/>
        </w:rPr>
        <w:object w:dxaOrig="1540" w:dyaOrig="680">
          <v:shape id="_x0000_i1053" type="#_x0000_t75" style="width:77.25pt;height:33.75pt" o:ole="">
            <v:imagedata r:id="rId59" o:title=""/>
          </v:shape>
          <o:OLEObject Type="Embed" ProgID="Equation.3" ShapeID="_x0000_i1053" DrawAspect="Content" ObjectID="_1600102534" r:id="rId60"/>
        </w:object>
      </w:r>
      <w:r w:rsidRPr="004B60D9">
        <w:rPr>
          <w:sz w:val="24"/>
          <w:szCs w:val="24"/>
        </w:rPr>
        <w:t>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2"/>
          <w:sz w:val="24"/>
          <w:szCs w:val="24"/>
        </w:rPr>
      </w:pPr>
      <w:r w:rsidRPr="004B60D9">
        <w:rPr>
          <w:spacing w:val="-2"/>
          <w:sz w:val="24"/>
          <w:szCs w:val="24"/>
        </w:rPr>
        <w:t>Причинами увеличения доли прочих затрат в стоимости работ м</w:t>
      </w:r>
      <w:r w:rsidRPr="004B60D9">
        <w:rPr>
          <w:spacing w:val="-2"/>
          <w:sz w:val="24"/>
          <w:szCs w:val="24"/>
        </w:rPr>
        <w:t>о</w:t>
      </w:r>
      <w:r w:rsidRPr="004B60D9">
        <w:rPr>
          <w:spacing w:val="-2"/>
          <w:sz w:val="24"/>
          <w:szCs w:val="24"/>
        </w:rPr>
        <w:t>гут быть рост затрат на услуги арендных платежей и платежей по лизингу, налогов, относимых на себ</w:t>
      </w:r>
      <w:r w:rsidRPr="004B60D9">
        <w:rPr>
          <w:spacing w:val="-2"/>
          <w:sz w:val="24"/>
          <w:szCs w:val="24"/>
        </w:rPr>
        <w:t>е</w:t>
      </w:r>
      <w:r w:rsidRPr="004B60D9">
        <w:rPr>
          <w:spacing w:val="-2"/>
          <w:sz w:val="24"/>
          <w:szCs w:val="24"/>
        </w:rPr>
        <w:t>стоимость и др.</w:t>
      </w:r>
    </w:p>
    <w:p w:rsidR="004B60D9" w:rsidRPr="004B60D9" w:rsidRDefault="004B60D9" w:rsidP="004B60D9">
      <w:pPr>
        <w:pStyle w:val="a3"/>
        <w:ind w:firstLine="709"/>
        <w:jc w:val="both"/>
        <w:rPr>
          <w:spacing w:val="-2"/>
          <w:sz w:val="24"/>
          <w:szCs w:val="24"/>
        </w:rPr>
      </w:pPr>
      <w:r w:rsidRPr="004B60D9">
        <w:rPr>
          <w:spacing w:val="-2"/>
          <w:sz w:val="24"/>
          <w:szCs w:val="24"/>
        </w:rPr>
        <w:t xml:space="preserve">Используя данные о составе себестоимости по элементам затрат и стоимости выполненных работ рассчитаем показатели </w:t>
      </w:r>
      <w:proofErr w:type="spellStart"/>
      <w:r w:rsidRPr="004B60D9">
        <w:rPr>
          <w:spacing w:val="-2"/>
          <w:sz w:val="24"/>
          <w:szCs w:val="24"/>
        </w:rPr>
        <w:t>затратоемкости</w:t>
      </w:r>
      <w:proofErr w:type="spellEnd"/>
      <w:r w:rsidRPr="004B60D9">
        <w:rPr>
          <w:spacing w:val="-2"/>
          <w:sz w:val="24"/>
          <w:szCs w:val="24"/>
        </w:rPr>
        <w:t xml:space="preserve"> производства (табл. 2.89, рис. 2.31).</w:t>
      </w:r>
    </w:p>
    <w:p w:rsidR="004B60D9" w:rsidRPr="004B60D9" w:rsidRDefault="004B60D9" w:rsidP="004B60D9">
      <w:pPr>
        <w:pStyle w:val="a3"/>
        <w:ind w:firstLine="709"/>
        <w:jc w:val="both"/>
        <w:rPr>
          <w:sz w:val="24"/>
          <w:szCs w:val="24"/>
        </w:rPr>
      </w:pPr>
      <w:r w:rsidRPr="004B60D9">
        <w:rPr>
          <w:sz w:val="24"/>
          <w:szCs w:val="24"/>
        </w:rPr>
        <w:t xml:space="preserve">Как видно из данных таблицы, затраты на рубль стоимости работ снизились на 0,02 рубля за счет снижения </w:t>
      </w:r>
      <w:proofErr w:type="spellStart"/>
      <w:r w:rsidRPr="004B60D9">
        <w:rPr>
          <w:sz w:val="24"/>
          <w:szCs w:val="24"/>
        </w:rPr>
        <w:t>зарплатоемкости</w:t>
      </w:r>
      <w:proofErr w:type="spellEnd"/>
      <w:r w:rsidRPr="004B60D9">
        <w:rPr>
          <w:sz w:val="24"/>
          <w:szCs w:val="24"/>
        </w:rPr>
        <w:t xml:space="preserve">, </w:t>
      </w:r>
      <w:proofErr w:type="spellStart"/>
      <w:r w:rsidRPr="004B60D9">
        <w:rPr>
          <w:sz w:val="24"/>
          <w:szCs w:val="24"/>
        </w:rPr>
        <w:t>амортизацеемкости</w:t>
      </w:r>
      <w:proofErr w:type="spellEnd"/>
      <w:r w:rsidRPr="004B60D9">
        <w:rPr>
          <w:sz w:val="24"/>
          <w:szCs w:val="24"/>
        </w:rPr>
        <w:t xml:space="preserve"> и доли прочих затрат в стоимости работ. Показатели </w:t>
      </w:r>
      <w:proofErr w:type="spellStart"/>
      <w:r w:rsidRPr="004B60D9">
        <w:rPr>
          <w:sz w:val="24"/>
          <w:szCs w:val="24"/>
        </w:rPr>
        <w:t>затратоемкости</w:t>
      </w:r>
      <w:proofErr w:type="spellEnd"/>
      <w:r w:rsidRPr="004B60D9">
        <w:rPr>
          <w:sz w:val="24"/>
          <w:szCs w:val="24"/>
        </w:rPr>
        <w:t xml:space="preserve"> зависят как от эффективности использования ресурсов, так и от внешних факторов, влияющих на формирование стоимости пр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дукции (работ).</w:t>
      </w:r>
    </w:p>
    <w:p w:rsidR="004B60D9" w:rsidRPr="004B60D9" w:rsidRDefault="004B60D9" w:rsidP="004B60D9">
      <w:pPr>
        <w:pStyle w:val="a3"/>
        <w:ind w:firstLine="709"/>
        <w:jc w:val="right"/>
        <w:rPr>
          <w:i/>
          <w:sz w:val="24"/>
          <w:szCs w:val="24"/>
        </w:rPr>
      </w:pPr>
      <w:r w:rsidRPr="004B60D9">
        <w:rPr>
          <w:i/>
          <w:sz w:val="24"/>
          <w:szCs w:val="24"/>
        </w:rPr>
        <w:t>Таблица 2.89</w:t>
      </w:r>
    </w:p>
    <w:p w:rsidR="004B60D9" w:rsidRPr="004B60D9" w:rsidRDefault="004B60D9" w:rsidP="004B60D9">
      <w:pPr>
        <w:pStyle w:val="a6"/>
        <w:spacing w:after="0"/>
        <w:rPr>
          <w:b w:val="0"/>
          <w:sz w:val="24"/>
          <w:szCs w:val="24"/>
        </w:rPr>
      </w:pPr>
      <w:proofErr w:type="spellStart"/>
      <w:r w:rsidRPr="004B60D9">
        <w:rPr>
          <w:b w:val="0"/>
          <w:sz w:val="24"/>
          <w:szCs w:val="24"/>
        </w:rPr>
        <w:t>Затратоемкость</w:t>
      </w:r>
      <w:proofErr w:type="spellEnd"/>
      <w:r w:rsidRPr="004B60D9">
        <w:rPr>
          <w:b w:val="0"/>
          <w:sz w:val="24"/>
          <w:szCs w:val="24"/>
        </w:rPr>
        <w:t xml:space="preserve"> производства</w:t>
      </w:r>
    </w:p>
    <w:tbl>
      <w:tblPr>
        <w:tblW w:w="8460" w:type="dxa"/>
        <w:jc w:val="center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/>
      </w:tblPr>
      <w:tblGrid>
        <w:gridCol w:w="5220"/>
        <w:gridCol w:w="1080"/>
        <w:gridCol w:w="1080"/>
        <w:gridCol w:w="1080"/>
      </w:tblGrid>
      <w:tr w:rsidR="004B60D9" w:rsidRPr="004B60D9" w:rsidTr="00B01079">
        <w:trPr>
          <w:jc w:val="center"/>
        </w:trPr>
        <w:tc>
          <w:tcPr>
            <w:tcW w:w="5220" w:type="dxa"/>
            <w:vAlign w:val="center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  <w:r w:rsidRPr="004B60D9">
              <w:rPr>
                <w:sz w:val="20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  <w:r w:rsidRPr="004B60D9">
              <w:rPr>
                <w:sz w:val="20"/>
              </w:rPr>
              <w:t>2005</w:t>
            </w:r>
          </w:p>
        </w:tc>
        <w:tc>
          <w:tcPr>
            <w:tcW w:w="1080" w:type="dxa"/>
            <w:vAlign w:val="center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  <w:r w:rsidRPr="004B60D9">
              <w:rPr>
                <w:sz w:val="20"/>
              </w:rPr>
              <w:t>2006</w:t>
            </w:r>
          </w:p>
        </w:tc>
        <w:tc>
          <w:tcPr>
            <w:tcW w:w="1080" w:type="dxa"/>
            <w:vAlign w:val="center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  <w:r w:rsidRPr="004B60D9">
              <w:rPr>
                <w:sz w:val="20"/>
              </w:rPr>
              <w:t>Откл</w:t>
            </w:r>
            <w:r w:rsidRPr="004B60D9">
              <w:rPr>
                <w:sz w:val="20"/>
              </w:rPr>
              <w:t>о</w:t>
            </w:r>
            <w:r w:rsidRPr="004B60D9">
              <w:rPr>
                <w:sz w:val="20"/>
              </w:rPr>
              <w:t>нение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Стоимость выполненных СМР в действующих ц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нах, тыс. 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  <w:proofErr w:type="gramEnd"/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404211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568000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  <w:r w:rsidRPr="004B60D9">
              <w:rPr>
                <w:sz w:val="20"/>
              </w:rPr>
              <w:t>163789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Себестоимость выполненных р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бот, тыс. руб.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351663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482800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  <w:r w:rsidRPr="004B60D9">
              <w:rPr>
                <w:sz w:val="20"/>
              </w:rPr>
              <w:t>131137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pStyle w:val="a3"/>
              <w:ind w:firstLine="0"/>
              <w:rPr>
                <w:sz w:val="20"/>
              </w:rPr>
            </w:pPr>
            <w:r w:rsidRPr="004B60D9">
              <w:rPr>
                <w:sz w:val="20"/>
              </w:rPr>
              <w:t>В том числе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4B60D9" w:rsidRPr="004B60D9" w:rsidRDefault="004B60D9" w:rsidP="004B60D9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материальные затраты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224467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322250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97783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затраты на оплату труда и отчисления на соц. ну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79380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106500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27120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амортизация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14769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4747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прочие 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33047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44016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10969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затраты на рубль стоимости работ, руб./руб.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0,870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0,850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материалоемкость, руб./руб.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0,555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зарплатоемкость</w:t>
            </w:r>
            <w:proofErr w:type="spellEnd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, руб./руб.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амортизацеемкость</w:t>
            </w:r>
            <w:proofErr w:type="spellEnd"/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, руб./руб.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</w:tr>
      <w:tr w:rsidR="004B60D9" w:rsidRPr="004B60D9" w:rsidTr="00B01079">
        <w:trPr>
          <w:jc w:val="center"/>
        </w:trPr>
        <w:tc>
          <w:tcPr>
            <w:tcW w:w="5220" w:type="dxa"/>
          </w:tcPr>
          <w:p w:rsidR="004B60D9" w:rsidRPr="004B60D9" w:rsidRDefault="004B60D9" w:rsidP="004B6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 xml:space="preserve">   доля прочих затрат в стоимости работ, руб./руб.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080" w:type="dxa"/>
          </w:tcPr>
          <w:p w:rsidR="004B60D9" w:rsidRPr="004B60D9" w:rsidRDefault="004B60D9" w:rsidP="004B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0D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4B60D9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</w:tr>
    </w:tbl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noProof/>
          <w:sz w:val="24"/>
          <w:szCs w:val="24"/>
        </w:rPr>
      </w:r>
      <w:r w:rsidRPr="004B60D9">
        <w:rPr>
          <w:sz w:val="24"/>
          <w:szCs w:val="24"/>
        </w:rPr>
        <w:pict>
          <v:group id="_x0000_s1026" editas="canvas" style="width:399.4pt;height:249.05pt;mso-position-horizontal-relative:char;mso-position-vertical-relative:line" coordsize="6630,4135">
            <o:lock v:ext="edit" aspectratio="t"/>
            <v:shape id="_x0000_s1027" type="#_x0000_t75" style="position:absolute;width:6630;height:4135" o:preferrelative="f">
              <v:fill o:detectmouseclick="t"/>
              <v:path o:extrusionok="t" o:connecttype="none"/>
              <o:lock v:ext="edit" text="t"/>
            </v:shape>
            <v:rect id="_x0000_s1028" style="position:absolute;top:205;width:6520;height:3921" stroked="f"/>
            <v:rect id="_x0000_s1029" style="position:absolute;left:759;top:319;width:5750;height:2655" stroked="f"/>
            <v:line id="_x0000_s1030" style="position:absolute" from="759,2533" to="6509,2533" strokeweight="0"/>
            <v:line id="_x0000_s1031" style="position:absolute" from="759,2093" to="6509,2093" strokeweight="0"/>
            <v:line id="_x0000_s1032" style="position:absolute" from="759,1652" to="6509,1652" strokeweight="0"/>
            <v:line id="_x0000_s1033" style="position:absolute" from="759,1200" to="6509,1200" strokeweight="0"/>
            <v:line id="_x0000_s1034" style="position:absolute" from="759,760" to="6509,760" strokeweight="0"/>
            <v:line id="_x0000_s1035" style="position:absolute" from="759,319" to="6509,319" strokeweight="0"/>
            <v:rect id="_x0000_s1036" style="position:absolute;left:759;top:319;width:5750;height:2655" filled="f" strokecolor="gray" strokeweight=".55pt"/>
            <v:rect id="_x0000_s1037" style="position:absolute;left:1143;top:518;width:528;height:2456" fillcolor="#99f" strokeweight=".55pt"/>
            <v:rect id="_x0000_s1038" style="position:absolute;left:4024;top:463;width:528;height:2511" fillcolor="#99f" strokeweight=".55pt"/>
            <v:rect id="_x0000_s1039" style="position:absolute;left:1671;top:2104;width:528;height:870" fillcolor="#936" strokeweight=".55pt"/>
            <v:rect id="_x0000_s1040" style="position:absolute;left:4552;top:2137;width:517;height:837" fillcolor="#936" strokeweight=".55pt"/>
            <v:rect id="_x0000_s1041" style="position:absolute;left:2199;top:2808;width:517;height:166" fillcolor="#ffc" strokeweight=".55pt"/>
            <v:rect id="_x0000_s1042" style="position:absolute;left:5069;top:2897;width:527;height:77" fillcolor="#ffc" strokeweight=".55pt"/>
            <v:rect id="_x0000_s1043" style="position:absolute;left:2716;top:2610;width:528;height:364" fillcolor="#cff" strokeweight=".55pt"/>
            <v:rect id="_x0000_s1044" style="position:absolute;left:5596;top:2632;width:517;height:342" fillcolor="#cff" strokeweight=".55pt"/>
            <v:line id="_x0000_s1045" style="position:absolute" from="759,319" to="759,2974" strokeweight="0"/>
            <v:line id="_x0000_s1046" style="position:absolute" from="704,2974" to="759,2974" strokeweight="0"/>
            <v:line id="_x0000_s1047" style="position:absolute" from="704,2533" to="759,2533" strokeweight="0"/>
            <v:line id="_x0000_s1048" style="position:absolute" from="704,2093" to="759,2093" strokeweight="0"/>
            <v:line id="_x0000_s1049" style="position:absolute" from="704,1652" to="759,1652" strokeweight="0"/>
            <v:line id="_x0000_s1050" style="position:absolute" from="704,1200" to="759,1200" strokeweight="0"/>
            <v:line id="_x0000_s1051" style="position:absolute" from="704,760" to="759,760" strokeweight="0"/>
            <v:line id="_x0000_s1052" style="position:absolute" from="704,319" to="759,319" strokeweight="0"/>
            <v:line id="_x0000_s1053" style="position:absolute" from="759,2974" to="6509,2974" strokeweight="0"/>
            <v:line id="_x0000_s1054" style="position:absolute;flip:y" from="759,2974" to="759,3029" strokeweight="0"/>
            <v:line id="_x0000_s1055" style="position:absolute;flip:y" from="3639,2974" to="3639,3029" strokeweight="0"/>
            <v:line id="_x0000_s1056" style="position:absolute;flip:y" from="6509,2974" to="6509,3029" strokeweight="0"/>
            <v:rect id="_x0000_s1057" style="position:absolute;left:1737;top:1817;width:416;height:422;mso-wrap-style:none" filled="f" stroked="f">
              <v:textbox style="mso-next-textbox:#_x0000_s1057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0,196</w:t>
                    </w:r>
                  </w:p>
                </w:txbxContent>
              </v:textbox>
            </v:rect>
            <v:rect id="_x0000_s1058" style="position:absolute;left:4607;top:1850;width:416;height:423;mso-wrap-style:none" filled="f" stroked="f">
              <v:textbox style="mso-next-textbox:#_x0000_s1058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0,188</w:t>
                    </w:r>
                  </w:p>
                </w:txbxContent>
              </v:textbox>
            </v:rect>
            <v:rect id="_x0000_s1059" style="position:absolute;left:2254;top:2522;width:416;height:422;mso-wrap-style:none" filled="f" stroked="f">
              <v:textbox style="mso-next-textbox:#_x0000_s1059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0,037</w:t>
                    </w:r>
                  </w:p>
                </w:txbxContent>
              </v:textbox>
            </v:rect>
            <v:rect id="_x0000_s1060" style="position:absolute;left:5135;top:2610;width:416;height:422;mso-wrap-style:none" filled="f" stroked="f">
              <v:textbox style="mso-next-textbox:#_x0000_s1060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0,018</w:t>
                    </w:r>
                  </w:p>
                </w:txbxContent>
              </v:textbox>
            </v:rect>
            <v:rect id="_x0000_s1061" style="position:absolute;left:2782;top:2324;width:416;height:423;mso-wrap-style:none" filled="f" stroked="f">
              <v:textbox style="mso-next-textbox:#_x0000_s1061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0,082</w:t>
                    </w:r>
                  </w:p>
                </w:txbxContent>
              </v:textbox>
            </v:rect>
            <v:rect id="_x0000_s1062" style="position:absolute;left:5651;top:2346;width:415;height:422;mso-wrap-style:none" filled="f" stroked="f">
              <v:textbox style="mso-next-textbox:#_x0000_s1062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0,077</w:t>
                    </w:r>
                  </w:p>
                </w:txbxContent>
              </v:textbox>
            </v:rect>
            <v:rect id="_x0000_s1063" style="position:absolute;left:4112;top:264;width:416;height:422;mso-wrap-style:none" filled="f" stroked="f">
              <v:textbox style="mso-next-textbox:#_x0000_s1063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0,567</w:t>
                    </w:r>
                  </w:p>
                </w:txbxContent>
              </v:textbox>
            </v:rect>
            <v:rect id="_x0000_s1064" style="position:absolute;left:1220;top:286;width:416;height:423;mso-wrap-style:none" filled="f" stroked="f">
              <v:textbox style="mso-next-textbox:#_x0000_s1064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0,555</w:t>
                    </w:r>
                  </w:p>
                </w:txbxContent>
              </v:textbox>
            </v:rect>
            <v:rect id="_x0000_s1065" style="position:absolute;left:539;top:2875;width:93;height:423;mso-wrap-style:none" filled="f" stroked="f">
              <v:textbox style="mso-next-textbox:#_x0000_s1065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66" style="position:absolute;left:407;top:2434;width:230;height:422;mso-wrap-style:none" filled="f" stroked="f">
              <v:textbox style="mso-next-textbox:#_x0000_s1066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,1</w:t>
                    </w:r>
                    <w:proofErr w:type="gramEnd"/>
                  </w:p>
                </w:txbxContent>
              </v:textbox>
            </v:rect>
            <v:rect id="_x0000_s1067" style="position:absolute;left:407;top:1993;width:230;height:422;mso-wrap-style:none" filled="f" stroked="f">
              <v:textbox style="mso-next-textbox:#_x0000_s1067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v:rect id="_x0000_s1068" style="position:absolute;left:407;top:1553;width:230;height:423;mso-wrap-style:none" filled="f" stroked="f">
              <v:textbox style="mso-next-textbox:#_x0000_s1068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,3</w:t>
                    </w:r>
                    <w:proofErr w:type="gramEnd"/>
                  </w:p>
                </w:txbxContent>
              </v:textbox>
            </v:rect>
            <v:rect id="_x0000_s1069" style="position:absolute;left:407;top:1101;width:230;height:422;mso-wrap-style:none" filled="f" stroked="f">
              <v:textbox style="mso-next-textbox:#_x0000_s1069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,4</w:t>
                    </w:r>
                    <w:proofErr w:type="gramEnd"/>
                  </w:p>
                </w:txbxContent>
              </v:textbox>
            </v:rect>
            <v:rect id="_x0000_s1070" style="position:absolute;left:407;top:661;width:230;height:422;mso-wrap-style:none" filled="f" stroked="f">
              <v:textbox style="mso-next-textbox:#_x0000_s1070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rect>
            <v:rect id="_x0000_s1071" style="position:absolute;left:407;top:220;width:230;height:422;mso-wrap-style:none" filled="f" stroked="f">
              <v:textbox style="mso-next-textbox:#_x0000_s1071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,6</w:t>
                    </w:r>
                    <w:proofErr w:type="gramEnd"/>
                  </w:p>
                </w:txbxContent>
              </v:textbox>
            </v:rect>
            <v:rect id="_x0000_s1072" style="position:absolute;left:2023;top:3139;width:371;height:423;mso-wrap-style:none" filled="f" stroked="f">
              <v:textbox style="mso-next-textbox:#_x0000_s1072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073" style="position:absolute;left:4893;top:3139;width:371;height:423;mso-wrap-style:none" filled="f" stroked="f">
              <v:textbox style="mso-next-textbox:#_x0000_s1073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074" style="position:absolute;left:5827;top:3161;width:580;height:422;mso-wrap-style:none" filled="f" stroked="f">
              <v:textbox style="mso-next-textbox:#_x0000_s1074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proofErr w:type="spellStart"/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период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075" style="position:absolute;left:35;top:16;width:621;height:691;rotation:270" filled="f" stroked="f">
              <v:textbox style="layout-flow:vertical;mso-layout-flow-alt:bottom-to-top;mso-next-textbox:#_x0000_s1075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proofErr w:type="gram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р</w:t>
                    </w:r>
                    <w:proofErr w:type="spellStart"/>
                    <w:r w:rsidRPr="000D3CCB">
                      <w:rPr>
                        <w:color w:val="000000"/>
                        <w:szCs w:val="18"/>
                      </w:rPr>
                      <w:t>уб</w:t>
                    </w:r>
                    <w:proofErr w:type="spellEnd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/</w:t>
                    </w:r>
                    <w:proofErr w:type="spellStart"/>
                    <w:r w:rsidRPr="000D3CCB">
                      <w:rPr>
                        <w:color w:val="000000"/>
                        <w:szCs w:val="18"/>
                      </w:rPr>
                      <w:t>руб</w:t>
                    </w:r>
                    <w:proofErr w:type="spellEnd"/>
                    <w:proofErr w:type="gramEnd"/>
                  </w:p>
                </w:txbxContent>
              </v:textbox>
            </v:rect>
            <v:rect id="_x0000_s1076" style="position:absolute;left:198;top:3403;width:6245;height:540" stroked="f"/>
            <v:rect id="_x0000_s1077" style="position:absolute;left:264;top:3502;width:99;height:99" fillcolor="#99f" strokeweight=".55pt"/>
            <v:rect id="_x0000_s1078" style="position:absolute;left:418;top:3447;width:1507;height:423;mso-wrap-style:none" filled="f" stroked="f">
              <v:textbox style="mso-next-textbox:#_x0000_s1078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proofErr w:type="spell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Материалоемкость</w:t>
                    </w:r>
                    <w:proofErr w:type="spellEnd"/>
                  </w:p>
                </w:txbxContent>
              </v:textbox>
            </v:rect>
            <v:rect id="_x0000_s1079" style="position:absolute;left:3095;top:3482;width:99;height:99" fillcolor="#936" strokeweight=".55pt"/>
            <v:rect id="_x0000_s1080" style="position:absolute;left:3281;top:3403;width:1342;height:423;mso-wrap-style:none" filled="f" stroked="f">
              <v:textbox style="mso-next-textbox:#_x0000_s1080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proofErr w:type="spell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Зарплатоемкость</w:t>
                    </w:r>
                    <w:proofErr w:type="spellEnd"/>
                  </w:p>
                </w:txbxContent>
              </v:textbox>
            </v:rect>
            <v:rect id="_x0000_s1081" style="position:absolute;left:264;top:3767;width:99;height:99" fillcolor="#ffc" strokeweight=".55pt"/>
            <v:rect id="_x0000_s1082" style="position:absolute;left:418;top:3712;width:1575;height:422;mso-wrap-style:none" filled="f" stroked="f">
              <v:textbox style="mso-next-textbox:#_x0000_s1082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proofErr w:type="spellStart"/>
                    <w:r w:rsidRPr="000D3CCB">
                      <w:rPr>
                        <w:color w:val="000000"/>
                        <w:szCs w:val="18"/>
                        <w:lang w:val="en-US"/>
                      </w:rPr>
                      <w:t>Амортизацеемкость</w:t>
                    </w:r>
                    <w:proofErr w:type="spellEnd"/>
                  </w:p>
                </w:txbxContent>
              </v:textbox>
            </v:rect>
            <v:rect id="_x0000_s1083" style="position:absolute;left:3095;top:3768;width:99;height:99" fillcolor="#cff" strokeweight=".55pt"/>
            <v:rect id="_x0000_s1084" style="position:absolute;left:3281;top:3712;width:3263;height:423" filled="f" stroked="f">
              <v:textbox style="mso-next-textbox:#_x0000_s1084;mso-fit-shape-to-text:t" inset="0,0,0,0">
                <w:txbxContent>
                  <w:p w:rsidR="004B60D9" w:rsidRPr="000D3CCB" w:rsidRDefault="004B60D9" w:rsidP="004B60D9">
                    <w:pPr>
                      <w:rPr>
                        <w:sz w:val="29"/>
                      </w:rPr>
                    </w:pPr>
                    <w:r w:rsidRPr="000D3CCB">
                      <w:rPr>
                        <w:color w:val="000000"/>
                        <w:szCs w:val="18"/>
                      </w:rPr>
                      <w:t>Доля прочих затрат в стоимости р</w:t>
                    </w:r>
                    <w:r w:rsidRPr="000D3CCB">
                      <w:rPr>
                        <w:color w:val="000000"/>
                        <w:szCs w:val="18"/>
                      </w:rPr>
                      <w:t>а</w:t>
                    </w:r>
                    <w:r w:rsidRPr="000D3CCB">
                      <w:rPr>
                        <w:color w:val="000000"/>
                        <w:szCs w:val="18"/>
                      </w:rPr>
                      <w:t>бот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B60D9" w:rsidRPr="004B60D9" w:rsidRDefault="004B60D9" w:rsidP="004B60D9">
      <w:pPr>
        <w:pStyle w:val="a3"/>
        <w:ind w:firstLine="0"/>
        <w:jc w:val="center"/>
        <w:rPr>
          <w:sz w:val="24"/>
          <w:szCs w:val="24"/>
        </w:rPr>
      </w:pPr>
      <w:r w:rsidRPr="004B60D9">
        <w:rPr>
          <w:sz w:val="24"/>
          <w:szCs w:val="24"/>
        </w:rPr>
        <w:t xml:space="preserve">Рис. 2.31. Динамика показателей </w:t>
      </w:r>
      <w:proofErr w:type="spellStart"/>
      <w:r w:rsidRPr="004B60D9">
        <w:rPr>
          <w:sz w:val="24"/>
          <w:szCs w:val="24"/>
        </w:rPr>
        <w:t>затратоемкости</w:t>
      </w:r>
      <w:proofErr w:type="spellEnd"/>
      <w:r w:rsidRPr="004B60D9">
        <w:rPr>
          <w:sz w:val="24"/>
          <w:szCs w:val="24"/>
        </w:rPr>
        <w:t xml:space="preserve"> пр</w:t>
      </w:r>
      <w:r w:rsidRPr="004B60D9">
        <w:rPr>
          <w:sz w:val="24"/>
          <w:szCs w:val="24"/>
        </w:rPr>
        <w:t>о</w:t>
      </w:r>
      <w:r w:rsidRPr="004B60D9">
        <w:rPr>
          <w:sz w:val="24"/>
          <w:szCs w:val="24"/>
        </w:rPr>
        <w:t>изводства</w:t>
      </w:r>
    </w:p>
    <w:sectPr w:rsidR="004B60D9" w:rsidRPr="004B60D9" w:rsidSect="004B60D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0D9"/>
    <w:rsid w:val="004B60D9"/>
    <w:rsid w:val="0070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B60D9"/>
    <w:pPr>
      <w:keepNext/>
      <w:spacing w:after="0" w:line="240" w:lineRule="auto"/>
      <w:ind w:left="936" w:hanging="397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0D9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a3">
    <w:name w:val="Body Text Indent"/>
    <w:basedOn w:val="a"/>
    <w:link w:val="a4"/>
    <w:rsid w:val="004B60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B60D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4B60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Заголовок Табл"/>
    <w:basedOn w:val="a3"/>
    <w:rsid w:val="004B60D9"/>
    <w:pPr>
      <w:spacing w:after="120"/>
      <w:ind w:firstLine="0"/>
      <w:jc w:val="center"/>
    </w:pPr>
    <w:rPr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B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2018-10-03T16:39:00Z</dcterms:created>
  <dcterms:modified xsi:type="dcterms:W3CDTF">2018-10-03T16:44:00Z</dcterms:modified>
</cp:coreProperties>
</file>