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D2741" w14:textId="7AD787F7" w:rsidR="00C81D58" w:rsidRDefault="001C55FD">
      <w:pPr>
        <w:rPr>
          <w:rFonts w:ascii="Times New Roman" w:hAnsi="Times New Roman" w:cs="Times New Roman"/>
          <w:b/>
          <w:sz w:val="28"/>
          <w:szCs w:val="28"/>
        </w:rPr>
      </w:pPr>
      <w:r w:rsidRPr="001C55FD">
        <w:rPr>
          <w:rFonts w:ascii="Times New Roman" w:hAnsi="Times New Roman" w:cs="Times New Roman"/>
          <w:b/>
          <w:sz w:val="28"/>
          <w:szCs w:val="28"/>
        </w:rPr>
        <w:t>Геодезические сети специального назначения и сети дифференциальных геодезических станций для обеспечения геодезических работ при осуществлении градостроительной и кадастровой деятельности, землеустройства.</w:t>
      </w:r>
    </w:p>
    <w:p w14:paraId="6BFB0DE5" w14:textId="0F867835" w:rsidR="001C55FD" w:rsidRPr="001C55FD" w:rsidRDefault="001C55FD" w:rsidP="001C55FD">
      <w:pPr>
        <w:pStyle w:val="futurismarkdown-paragraph"/>
        <w:rPr>
          <w:sz w:val="28"/>
          <w:szCs w:val="28"/>
        </w:rPr>
      </w:pPr>
      <w:r w:rsidRPr="001C55FD">
        <w:rPr>
          <w:rStyle w:val="a3"/>
          <w:sz w:val="28"/>
          <w:szCs w:val="28"/>
        </w:rPr>
        <w:t>Геодезические сети специального назначения (ГССН)</w:t>
      </w:r>
      <w:r w:rsidRPr="001C55FD">
        <w:rPr>
          <w:sz w:val="28"/>
          <w:szCs w:val="28"/>
        </w:rPr>
        <w:t xml:space="preserve"> — это </w:t>
      </w:r>
      <w:r w:rsidRPr="001C55FD">
        <w:rPr>
          <w:rStyle w:val="a3"/>
          <w:sz w:val="28"/>
          <w:szCs w:val="28"/>
        </w:rPr>
        <w:t>сеть геодезических пунктов заданного класса (разряда) точности</w:t>
      </w:r>
      <w:r w:rsidRPr="001C55FD">
        <w:rPr>
          <w:sz w:val="28"/>
          <w:szCs w:val="28"/>
        </w:rPr>
        <w:t>. Она создается в процессе инженерных изысканий и служит геодезической основой: </w:t>
      </w:r>
      <w:r w:rsidRPr="001C55FD">
        <w:rPr>
          <w:sz w:val="28"/>
          <w:szCs w:val="28"/>
        </w:rPr>
        <w:t xml:space="preserve"> </w:t>
      </w:r>
    </w:p>
    <w:p w14:paraId="1950F484" w14:textId="03E44450" w:rsidR="001C55FD" w:rsidRPr="001C55FD" w:rsidRDefault="001C55FD" w:rsidP="001C55FD">
      <w:pPr>
        <w:pStyle w:val="futurismarkdown-listitem"/>
        <w:numPr>
          <w:ilvl w:val="0"/>
          <w:numId w:val="1"/>
        </w:numPr>
        <w:rPr>
          <w:sz w:val="28"/>
          <w:szCs w:val="28"/>
        </w:rPr>
      </w:pPr>
      <w:r w:rsidRPr="001C55FD">
        <w:rPr>
          <w:sz w:val="28"/>
          <w:szCs w:val="28"/>
        </w:rPr>
        <w:t>для обоснования проектной подготовки строительства, самого строительства и эксплуатации транспортного объекта; </w:t>
      </w:r>
      <w:r w:rsidRPr="001C55FD">
        <w:rPr>
          <w:sz w:val="28"/>
          <w:szCs w:val="28"/>
        </w:rPr>
        <w:t xml:space="preserve"> </w:t>
      </w:r>
    </w:p>
    <w:p w14:paraId="51C13C33" w14:textId="6D9B5452" w:rsidR="001C55FD" w:rsidRPr="001C55FD" w:rsidRDefault="001C55FD" w:rsidP="001C55FD">
      <w:pPr>
        <w:pStyle w:val="futurismarkdown-listitem"/>
        <w:numPr>
          <w:ilvl w:val="0"/>
          <w:numId w:val="1"/>
        </w:numPr>
        <w:rPr>
          <w:sz w:val="28"/>
          <w:szCs w:val="28"/>
        </w:rPr>
      </w:pPr>
      <w:r w:rsidRPr="001C55FD">
        <w:rPr>
          <w:sz w:val="28"/>
          <w:szCs w:val="28"/>
        </w:rPr>
        <w:t>для выполнения топографических съёмок; </w:t>
      </w:r>
      <w:r w:rsidRPr="001C55FD">
        <w:rPr>
          <w:sz w:val="28"/>
          <w:szCs w:val="28"/>
        </w:rPr>
        <w:t xml:space="preserve"> </w:t>
      </w:r>
    </w:p>
    <w:p w14:paraId="7D2F5EF8" w14:textId="18D8C190" w:rsidR="001C55FD" w:rsidRPr="001C55FD" w:rsidRDefault="001C55FD" w:rsidP="001C55FD">
      <w:pPr>
        <w:pStyle w:val="futurismarkdown-listitem"/>
        <w:numPr>
          <w:ilvl w:val="0"/>
          <w:numId w:val="1"/>
        </w:numPr>
        <w:rPr>
          <w:sz w:val="28"/>
          <w:szCs w:val="28"/>
        </w:rPr>
      </w:pPr>
      <w:r w:rsidRPr="001C55FD">
        <w:rPr>
          <w:sz w:val="28"/>
          <w:szCs w:val="28"/>
        </w:rPr>
        <w:t>для планировки местности; </w:t>
      </w:r>
      <w:r w:rsidRPr="001C55FD">
        <w:rPr>
          <w:sz w:val="28"/>
          <w:szCs w:val="28"/>
        </w:rPr>
        <w:t xml:space="preserve"> </w:t>
      </w:r>
    </w:p>
    <w:p w14:paraId="1D5B4642" w14:textId="15E39EE7" w:rsidR="001C55FD" w:rsidRPr="001C55FD" w:rsidRDefault="001C55FD" w:rsidP="001C55FD">
      <w:pPr>
        <w:pStyle w:val="futurismarkdown-listitem"/>
        <w:numPr>
          <w:ilvl w:val="0"/>
          <w:numId w:val="1"/>
        </w:numPr>
        <w:rPr>
          <w:sz w:val="28"/>
          <w:szCs w:val="28"/>
        </w:rPr>
      </w:pPr>
      <w:r w:rsidRPr="001C55FD">
        <w:rPr>
          <w:sz w:val="28"/>
          <w:szCs w:val="28"/>
        </w:rPr>
        <w:t>для создания разбивочной основы для строительства; </w:t>
      </w:r>
      <w:r w:rsidRPr="001C55FD">
        <w:rPr>
          <w:sz w:val="28"/>
          <w:szCs w:val="28"/>
        </w:rPr>
        <w:t xml:space="preserve"> </w:t>
      </w:r>
    </w:p>
    <w:p w14:paraId="51A316AF" w14:textId="1E0E769C" w:rsidR="001C55FD" w:rsidRPr="001C55FD" w:rsidRDefault="001C55FD" w:rsidP="001C55FD">
      <w:pPr>
        <w:pStyle w:val="futurismarkdown-listitem"/>
        <w:numPr>
          <w:ilvl w:val="0"/>
          <w:numId w:val="1"/>
        </w:numPr>
        <w:rPr>
          <w:sz w:val="28"/>
          <w:szCs w:val="28"/>
        </w:rPr>
      </w:pPr>
      <w:r w:rsidRPr="001C55FD">
        <w:rPr>
          <w:sz w:val="28"/>
          <w:szCs w:val="28"/>
        </w:rPr>
        <w:t>для обеспечения других видов изысканий. </w:t>
      </w:r>
      <w:r w:rsidRPr="001C55FD">
        <w:rPr>
          <w:sz w:val="28"/>
          <w:szCs w:val="28"/>
        </w:rPr>
        <w:t xml:space="preserve"> </w:t>
      </w:r>
    </w:p>
    <w:p w14:paraId="78AA2710" w14:textId="22A42D38" w:rsidR="001C55FD" w:rsidRPr="001C55FD" w:rsidRDefault="001C55FD" w:rsidP="001C55FD">
      <w:pPr>
        <w:pStyle w:val="futurismarkdown-paragraph"/>
        <w:rPr>
          <w:sz w:val="28"/>
          <w:szCs w:val="28"/>
        </w:rPr>
      </w:pPr>
      <w:r w:rsidRPr="001C55FD">
        <w:rPr>
          <w:sz w:val="28"/>
          <w:szCs w:val="28"/>
        </w:rPr>
        <w:t>ГССН создаются в тех случаях, когда дальнейшее сгущение пунктов государственной геодезической сети экономически нецелесообразно или когда требуется особо высокая точность геодезической сети. </w:t>
      </w:r>
      <w:r w:rsidRPr="001C55FD">
        <w:rPr>
          <w:sz w:val="28"/>
          <w:szCs w:val="28"/>
        </w:rPr>
        <w:t xml:space="preserve"> </w:t>
      </w:r>
    </w:p>
    <w:p w14:paraId="15E51E5F" w14:textId="77777777" w:rsidR="001C55FD" w:rsidRDefault="001C55FD" w:rsidP="001C55FD">
      <w:pPr>
        <w:pStyle w:val="futurismarkdown-paragraph"/>
        <w:rPr>
          <w:sz w:val="28"/>
          <w:szCs w:val="28"/>
        </w:rPr>
      </w:pPr>
      <w:r w:rsidRPr="001C55FD">
        <w:rPr>
          <w:sz w:val="28"/>
          <w:szCs w:val="28"/>
        </w:rPr>
        <w:t>В техническом плане ГССН представляют собой совокупность геодезических пунктов с известными координатами. На основании этих пунктов можно установить координаты и высотное обоснование объекта. </w:t>
      </w:r>
    </w:p>
    <w:p w14:paraId="1C556C0E" w14:textId="2FAB090E" w:rsidR="001C55FD" w:rsidRPr="001C55FD" w:rsidRDefault="001C55FD" w:rsidP="001C55FD">
      <w:pPr>
        <w:pStyle w:val="futurismarkdown-paragraph"/>
        <w:rPr>
          <w:sz w:val="28"/>
          <w:szCs w:val="28"/>
        </w:rPr>
      </w:pPr>
      <w:r w:rsidRPr="001C55FD">
        <w:rPr>
          <w:rStyle w:val="a3"/>
          <w:sz w:val="28"/>
          <w:szCs w:val="28"/>
        </w:rPr>
        <w:t>Сеть дифференциальных геодезических станций</w:t>
      </w:r>
      <w:r w:rsidRPr="001C55FD">
        <w:rPr>
          <w:sz w:val="28"/>
          <w:szCs w:val="28"/>
        </w:rPr>
        <w:t xml:space="preserve"> — это совокупность постоянно действующих спутниковых дифференциальных станций, установленных на местности по определённой схеме. </w:t>
      </w:r>
      <w:r w:rsidRPr="001C55FD">
        <w:rPr>
          <w:sz w:val="28"/>
          <w:szCs w:val="28"/>
        </w:rPr>
        <w:t xml:space="preserve"> </w:t>
      </w:r>
    </w:p>
    <w:p w14:paraId="141F1ED2" w14:textId="11B2CE30" w:rsidR="001C55FD" w:rsidRPr="001C55FD" w:rsidRDefault="001C55FD" w:rsidP="001C55FD">
      <w:pPr>
        <w:pStyle w:val="futurismarkdown-paragraph"/>
        <w:rPr>
          <w:sz w:val="28"/>
          <w:szCs w:val="28"/>
        </w:rPr>
      </w:pPr>
      <w:r w:rsidRPr="001C55FD">
        <w:rPr>
          <w:rStyle w:val="a3"/>
          <w:sz w:val="28"/>
          <w:szCs w:val="28"/>
        </w:rPr>
        <w:t>Назначение сетей дифференциальных геодезических станций</w:t>
      </w:r>
      <w:r w:rsidRPr="001C55FD">
        <w:rPr>
          <w:sz w:val="28"/>
          <w:szCs w:val="28"/>
        </w:rPr>
        <w:t xml:space="preserve"> — повышение качества геодезического обеспечения территорий в части создания на них постоянно действующего активного координатного пространства. </w:t>
      </w:r>
      <w:r w:rsidRPr="001C55FD">
        <w:rPr>
          <w:sz w:val="28"/>
          <w:szCs w:val="28"/>
        </w:rPr>
        <w:t xml:space="preserve"> </w:t>
      </w:r>
    </w:p>
    <w:p w14:paraId="08EE0794" w14:textId="77777777" w:rsidR="001C55FD" w:rsidRPr="001C55FD" w:rsidRDefault="001C55FD" w:rsidP="001C55FD">
      <w:pPr>
        <w:pStyle w:val="futurismarkdown-paragraph"/>
        <w:rPr>
          <w:sz w:val="28"/>
          <w:szCs w:val="28"/>
        </w:rPr>
      </w:pPr>
      <w:r w:rsidRPr="001C55FD">
        <w:rPr>
          <w:rStyle w:val="a3"/>
          <w:sz w:val="28"/>
          <w:szCs w:val="28"/>
        </w:rPr>
        <w:t>Различают следующие виды сетей дифференциальных геодезических станций</w:t>
      </w:r>
      <w:r w:rsidRPr="001C55FD">
        <w:rPr>
          <w:sz w:val="28"/>
          <w:szCs w:val="28"/>
        </w:rPr>
        <w:t>:</w:t>
      </w:r>
    </w:p>
    <w:p w14:paraId="2EA56F77" w14:textId="7DCFBF48" w:rsidR="001C55FD" w:rsidRPr="001C55FD" w:rsidRDefault="001C55FD" w:rsidP="001C55FD">
      <w:pPr>
        <w:pStyle w:val="futurismarkdown-listitem"/>
        <w:numPr>
          <w:ilvl w:val="0"/>
          <w:numId w:val="2"/>
        </w:numPr>
        <w:rPr>
          <w:sz w:val="28"/>
          <w:szCs w:val="28"/>
        </w:rPr>
      </w:pPr>
      <w:r w:rsidRPr="001C55FD">
        <w:rPr>
          <w:rStyle w:val="a3"/>
          <w:sz w:val="28"/>
          <w:szCs w:val="28"/>
        </w:rPr>
        <w:t>Сети глобального уровня</w:t>
      </w:r>
      <w:r w:rsidRPr="001C55FD">
        <w:rPr>
          <w:sz w:val="28"/>
          <w:szCs w:val="28"/>
        </w:rPr>
        <w:t>. Имеют наивысшую точность, достижимую современными средствами спутниковой геодезии, и охватывают большую часть территории земного шара. Пример — сеть Международной службы ГНСС (The International GNSS Service, IGS), состоящая из 512 станций, расположенных в 118 странах. </w:t>
      </w:r>
      <w:r w:rsidRPr="001C55FD">
        <w:rPr>
          <w:sz w:val="28"/>
          <w:szCs w:val="28"/>
        </w:rPr>
        <w:t xml:space="preserve"> </w:t>
      </w:r>
    </w:p>
    <w:p w14:paraId="1BB1F2A3" w14:textId="22B0019F" w:rsidR="001C55FD" w:rsidRPr="001C55FD" w:rsidRDefault="001C55FD" w:rsidP="001C55FD">
      <w:pPr>
        <w:pStyle w:val="futurismarkdown-listitem"/>
        <w:numPr>
          <w:ilvl w:val="0"/>
          <w:numId w:val="2"/>
        </w:numPr>
        <w:rPr>
          <w:sz w:val="28"/>
          <w:szCs w:val="28"/>
        </w:rPr>
      </w:pPr>
      <w:r w:rsidRPr="001C55FD">
        <w:rPr>
          <w:rStyle w:val="a3"/>
          <w:sz w:val="28"/>
          <w:szCs w:val="28"/>
        </w:rPr>
        <w:t>Региональные сети</w:t>
      </w:r>
      <w:r w:rsidRPr="001C55FD">
        <w:rPr>
          <w:sz w:val="28"/>
          <w:szCs w:val="28"/>
        </w:rPr>
        <w:t xml:space="preserve">. Доступ к данным региональных дифференциальных геодезических станций предоставляется на </w:t>
      </w:r>
      <w:r w:rsidRPr="001C55FD">
        <w:rPr>
          <w:sz w:val="28"/>
          <w:szCs w:val="28"/>
        </w:rPr>
        <w:lastRenderedPageBreak/>
        <w:t>свободной или коммерческой основе. Примером региональной сети является национальная сеть ДГС США — CORS. </w:t>
      </w:r>
      <w:r w:rsidRPr="001C55FD">
        <w:rPr>
          <w:sz w:val="28"/>
          <w:szCs w:val="28"/>
        </w:rPr>
        <w:t xml:space="preserve"> </w:t>
      </w:r>
    </w:p>
    <w:p w14:paraId="3E152C47" w14:textId="77777777" w:rsidR="001C55FD" w:rsidRDefault="001C55FD" w:rsidP="001C55FD">
      <w:pPr>
        <w:pStyle w:val="futurismarkdown-listitem"/>
        <w:numPr>
          <w:ilvl w:val="0"/>
          <w:numId w:val="2"/>
        </w:numPr>
        <w:rPr>
          <w:sz w:val="28"/>
          <w:szCs w:val="28"/>
        </w:rPr>
      </w:pPr>
      <w:r w:rsidRPr="001C55FD">
        <w:rPr>
          <w:rStyle w:val="a3"/>
          <w:sz w:val="28"/>
          <w:szCs w:val="28"/>
        </w:rPr>
        <w:t>Локальные сети</w:t>
      </w:r>
      <w:r w:rsidRPr="001C55FD">
        <w:rPr>
          <w:sz w:val="28"/>
          <w:szCs w:val="28"/>
        </w:rPr>
        <w:t>. Являются геодезическим построением низшего класса точности и надёжности, создаваемые отдельными коммерческими структурами и государственными организациями на локальной территории и используемые в интересах этих организаций. Данные с этих сетей преимущественно закрыты для сторонних пользователей или предоставляются им на коммерческой основе. </w:t>
      </w:r>
    </w:p>
    <w:p w14:paraId="20DBCA1B" w14:textId="77777777" w:rsidR="001C55FD" w:rsidRDefault="001C55FD" w:rsidP="001C55FD">
      <w:pPr>
        <w:pStyle w:val="futurismarkdown-listitem"/>
        <w:ind w:left="720"/>
        <w:rPr>
          <w:rStyle w:val="a3"/>
          <w:sz w:val="28"/>
          <w:szCs w:val="28"/>
        </w:rPr>
      </w:pPr>
    </w:p>
    <w:p w14:paraId="14B618DB" w14:textId="475863DD" w:rsidR="001C55FD" w:rsidRPr="001C55FD" w:rsidRDefault="001C55FD" w:rsidP="001C55FD">
      <w:pPr>
        <w:pStyle w:val="futurismarkdown-listitem"/>
        <w:ind w:left="720"/>
        <w:rPr>
          <w:sz w:val="28"/>
          <w:szCs w:val="28"/>
        </w:rPr>
      </w:pPr>
      <w:r>
        <w:rPr>
          <w:noProof/>
        </w:rPr>
        <w:drawing>
          <wp:inline distT="0" distB="0" distL="0" distR="0" wp14:anchorId="24FBDDAB" wp14:editId="1AD462D9">
            <wp:extent cx="5940425" cy="37928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792855"/>
                    </a:xfrm>
                    <a:prstGeom prst="rect">
                      <a:avLst/>
                    </a:prstGeom>
                  </pic:spPr>
                </pic:pic>
              </a:graphicData>
            </a:graphic>
          </wp:inline>
        </w:drawing>
      </w:r>
      <w:r w:rsidRPr="001C55FD">
        <w:rPr>
          <w:sz w:val="28"/>
          <w:szCs w:val="28"/>
        </w:rPr>
        <w:t xml:space="preserve"> </w:t>
      </w:r>
    </w:p>
    <w:p w14:paraId="32A99BCE" w14:textId="46390E44" w:rsidR="001C55FD" w:rsidRPr="001C55FD" w:rsidRDefault="001C55FD" w:rsidP="001C55FD">
      <w:pPr>
        <w:pStyle w:val="futurismarkdown-paragraph"/>
        <w:rPr>
          <w:sz w:val="28"/>
          <w:szCs w:val="28"/>
        </w:rPr>
      </w:pPr>
      <w:r w:rsidRPr="001C55FD">
        <w:rPr>
          <w:sz w:val="28"/>
          <w:szCs w:val="28"/>
        </w:rPr>
        <w:t xml:space="preserve"> </w:t>
      </w:r>
    </w:p>
    <w:p w14:paraId="3987FF03" w14:textId="1481B579" w:rsidR="001C55FD" w:rsidRDefault="001C55FD">
      <w:pPr>
        <w:rPr>
          <w:rStyle w:val="a5"/>
          <w:rFonts w:ascii="Times New Roman" w:hAnsi="Times New Roman" w:cs="Times New Roman"/>
          <w:sz w:val="28"/>
          <w:szCs w:val="28"/>
        </w:rPr>
      </w:pPr>
      <w:r w:rsidRPr="001C55FD">
        <w:rPr>
          <w:rFonts w:ascii="Times New Roman" w:hAnsi="Times New Roman" w:cs="Times New Roman"/>
          <w:sz w:val="28"/>
          <w:szCs w:val="28"/>
        </w:rPr>
        <w:t xml:space="preserve">Дифференциальная геодезическая станция — электронное устройство, размещенное на точке земной поверхности с определенными координатами, выполняющее прием и обработку сигналов спутниковых навигационных систем и обеспечивающее передачу информации, необходимой для повышения точности определения координат в результате выполнения геодезических работ с использованием спутниковых навигационных систем. </w:t>
      </w:r>
      <w:r w:rsidRPr="001C55FD">
        <w:rPr>
          <w:rFonts w:ascii="Times New Roman" w:hAnsi="Times New Roman" w:cs="Times New Roman"/>
          <w:sz w:val="28"/>
          <w:szCs w:val="28"/>
        </w:rPr>
        <w:br/>
      </w:r>
      <w:r w:rsidRPr="001C55FD">
        <w:rPr>
          <w:rStyle w:val="a5"/>
          <w:rFonts w:ascii="Times New Roman" w:hAnsi="Times New Roman" w:cs="Times New Roman"/>
          <w:sz w:val="28"/>
          <w:szCs w:val="28"/>
        </w:rPr>
        <w:t>(Федеральный закон от 30.12.2015 N 431-ФЗ (ред. от 03.07.2016) «О геодезии, картографии и пространственных данных и о внесении изменений в отдельные законодательные акты Российской Федерации»)</w:t>
      </w:r>
    </w:p>
    <w:p w14:paraId="4F1BA81E" w14:textId="22A24667" w:rsidR="002B3D76" w:rsidRDefault="002B3D76">
      <w:pPr>
        <w:rPr>
          <w:rFonts w:ascii="Times New Roman" w:hAnsi="Times New Roman" w:cs="Times New Roman"/>
          <w:sz w:val="28"/>
          <w:szCs w:val="28"/>
        </w:rPr>
      </w:pPr>
      <w:r w:rsidRPr="002B3D76">
        <w:rPr>
          <w:rFonts w:ascii="Times New Roman" w:hAnsi="Times New Roman" w:cs="Times New Roman"/>
          <w:sz w:val="28"/>
          <w:szCs w:val="28"/>
        </w:rPr>
        <w:t xml:space="preserve">Постоянно действующая спутниковая дифференциальная (опорная, базовая, </w:t>
      </w:r>
      <w:proofErr w:type="spellStart"/>
      <w:r w:rsidRPr="002B3D76">
        <w:rPr>
          <w:rFonts w:ascii="Times New Roman" w:hAnsi="Times New Roman" w:cs="Times New Roman"/>
          <w:sz w:val="28"/>
          <w:szCs w:val="28"/>
        </w:rPr>
        <w:t>референцная</w:t>
      </w:r>
      <w:proofErr w:type="spellEnd"/>
      <w:r w:rsidRPr="002B3D76">
        <w:rPr>
          <w:rFonts w:ascii="Times New Roman" w:hAnsi="Times New Roman" w:cs="Times New Roman"/>
          <w:sz w:val="28"/>
          <w:szCs w:val="28"/>
        </w:rPr>
        <w:t xml:space="preserve">, геодезическая) станция — спутниковое геодезическое </w:t>
      </w:r>
      <w:r w:rsidRPr="002B3D76">
        <w:rPr>
          <w:rFonts w:ascii="Times New Roman" w:hAnsi="Times New Roman" w:cs="Times New Roman"/>
          <w:sz w:val="28"/>
          <w:szCs w:val="28"/>
        </w:rPr>
        <w:lastRenderedPageBreak/>
        <w:t>оборудование, установленное стационарно на специально подготовленное место и имеющее координатное описание в пространственной системе координат, постоянно и непрерывно принимающее и ретранслирующее сигналы ГНСС. Спутниковые дифференциальные станции удаленно управляются специальным программным обеспечением, которое формирует дифференциальные поправки для работы в режиме RTK и данные для постобработки для передачи потребителям по различным каналам связи.</w:t>
      </w:r>
    </w:p>
    <w:p w14:paraId="4673ADF7" w14:textId="76D47894" w:rsidR="002B3D76" w:rsidRDefault="002B3D76">
      <w:pPr>
        <w:rPr>
          <w:rFonts w:ascii="Times New Roman" w:hAnsi="Times New Roman" w:cs="Times New Roman"/>
          <w:sz w:val="28"/>
          <w:szCs w:val="28"/>
        </w:rPr>
      </w:pPr>
      <w:hyperlink r:id="rId6" w:history="1">
        <w:r w:rsidRPr="002B3D76">
          <w:rPr>
            <w:rStyle w:val="a4"/>
            <w:rFonts w:ascii="Times New Roman" w:hAnsi="Times New Roman" w:cs="Times New Roman"/>
            <w:color w:val="auto"/>
            <w:sz w:val="28"/>
            <w:szCs w:val="28"/>
          </w:rPr>
          <w:t>Федеральный закон от 30.12.2015 N 431-ФЗ (ред. от 19.10.2023) "О геодезии, картографии и пространственных данных и о внесении изменений в отдельные законодательные акты Российской Федерации" (с изм. и доп., вступ. в силу с 01.04.2024)</w:t>
        </w:r>
      </w:hyperlink>
    </w:p>
    <w:p w14:paraId="033D2215" w14:textId="77777777" w:rsidR="000A6996" w:rsidRPr="000A6996" w:rsidRDefault="000A6996" w:rsidP="000A6996">
      <w:pPr>
        <w:rPr>
          <w:rFonts w:ascii="Times New Roman" w:hAnsi="Times New Roman" w:cs="Times New Roman"/>
          <w:b/>
          <w:sz w:val="28"/>
          <w:szCs w:val="28"/>
        </w:rPr>
      </w:pPr>
      <w:r w:rsidRPr="000A6996">
        <w:rPr>
          <w:rFonts w:ascii="Times New Roman" w:hAnsi="Times New Roman" w:cs="Times New Roman"/>
          <w:b/>
          <w:sz w:val="28"/>
          <w:szCs w:val="28"/>
        </w:rPr>
        <w:t>Статья 9. Геодезические сети специального назначения</w:t>
      </w:r>
    </w:p>
    <w:p w14:paraId="5B5130A1" w14:textId="77777777" w:rsidR="000A6996" w:rsidRPr="000A6996" w:rsidRDefault="000A6996" w:rsidP="000A6996">
      <w:pPr>
        <w:rPr>
          <w:rFonts w:ascii="Times New Roman" w:hAnsi="Times New Roman" w:cs="Times New Roman"/>
          <w:b/>
          <w:sz w:val="28"/>
          <w:szCs w:val="28"/>
        </w:rPr>
      </w:pPr>
    </w:p>
    <w:p w14:paraId="54C388C0" w14:textId="77777777"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1. Для обеспечения выполнения геодезических работ при осуществлении градостроительной и кадастровой деятельности, землеустройства, недропользования, иной деятельности, а также повышения точности результатов указанных работ физические и юридические лица, органы государственной власти и органы местного самоуправления вправе организовывать создание геодезических сетей специального назначения, в том числе сетей дифференциальных геодезических станций.</w:t>
      </w:r>
    </w:p>
    <w:p w14:paraId="6C620CAF" w14:textId="77777777" w:rsidR="000A6996" w:rsidRPr="000A6996" w:rsidRDefault="000A6996" w:rsidP="000A6996">
      <w:pPr>
        <w:rPr>
          <w:rFonts w:ascii="Times New Roman" w:hAnsi="Times New Roman" w:cs="Times New Roman"/>
          <w:bCs/>
          <w:sz w:val="28"/>
          <w:szCs w:val="28"/>
        </w:rPr>
      </w:pPr>
    </w:p>
    <w:p w14:paraId="5022C42B" w14:textId="35C41E26" w:rsidR="002B3D7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2. Организация создания геодезических сетей специального назначения, в том числе сетей дифференциальных геодезических станций, может осуществляться федеральным органом исполнительной власти, уполномоченным на оказание государственных услуг в сфере геодезии и картографии, либо на основании акта Правительства Российской Федерации публично-правовой компанией.</w:t>
      </w:r>
    </w:p>
    <w:p w14:paraId="7F3C9A4B" w14:textId="77777777"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3. Создание геодезических сетей специального назначения, в том числе сетей дифференциальных геодезических станций, вправе осуществлять физические и юридические лица, имеющие лицензию на осуществление геодезической и картографической деятельности (за исключением создания таких сетей для обеспечения выполнения геодезических работ при осуществлении градостроительной деятельности).</w:t>
      </w:r>
    </w:p>
    <w:p w14:paraId="52F81D04" w14:textId="77777777" w:rsidR="000A6996" w:rsidRPr="000A6996" w:rsidRDefault="000A6996" w:rsidP="000A6996">
      <w:pPr>
        <w:rPr>
          <w:rFonts w:ascii="Times New Roman" w:hAnsi="Times New Roman" w:cs="Times New Roman"/>
          <w:bCs/>
          <w:sz w:val="28"/>
          <w:szCs w:val="28"/>
        </w:rPr>
      </w:pPr>
    </w:p>
    <w:p w14:paraId="137E0057" w14:textId="77777777"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 xml:space="preserve">4. Создание геодезических сетей специального назначения, в том числе сетей дифференциальных геодезических станций, осуществляется заинтересованными лицами на основании технического проекта </w:t>
      </w:r>
      <w:r w:rsidRPr="000A6996">
        <w:rPr>
          <w:rFonts w:ascii="Times New Roman" w:hAnsi="Times New Roman" w:cs="Times New Roman"/>
          <w:bCs/>
          <w:sz w:val="28"/>
          <w:szCs w:val="28"/>
        </w:rPr>
        <w:lastRenderedPageBreak/>
        <w:t>геодезической сети специального назначения (за исключением создания таких сетей для обеспечения выполнения геодезических работ при осуществлении градостроительной деятельности).</w:t>
      </w:r>
    </w:p>
    <w:p w14:paraId="63DFD3EF" w14:textId="77777777" w:rsidR="000A6996" w:rsidRPr="000A6996" w:rsidRDefault="000A6996" w:rsidP="000A6996">
      <w:pPr>
        <w:rPr>
          <w:rFonts w:ascii="Times New Roman" w:hAnsi="Times New Roman" w:cs="Times New Roman"/>
          <w:bCs/>
          <w:sz w:val="28"/>
          <w:szCs w:val="28"/>
        </w:rPr>
      </w:pPr>
    </w:p>
    <w:p w14:paraId="1CD258DC" w14:textId="77777777"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5. Технический проект геодезической сети специального назначения подлежит утверждению федеральным органом исполнительной власти, уполномоченным на оказание государственных услуг в сфере геодезии и картографии, за исключением технического проекта геодезической сети специального назначения, создание которой организовано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14:paraId="4CA7AC04" w14:textId="77777777" w:rsidR="000A6996" w:rsidRPr="000A6996" w:rsidRDefault="000A6996" w:rsidP="000A6996">
      <w:pPr>
        <w:rPr>
          <w:rFonts w:ascii="Times New Roman" w:hAnsi="Times New Roman" w:cs="Times New Roman"/>
          <w:bCs/>
          <w:sz w:val="28"/>
          <w:szCs w:val="28"/>
        </w:rPr>
      </w:pPr>
    </w:p>
    <w:p w14:paraId="577EE2DA" w14:textId="77777777"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6. Технический проект геодезической сети специального назначения, создание которой организовано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подлежит утверждению данным федеральным органом исполнительной власти.</w:t>
      </w:r>
    </w:p>
    <w:p w14:paraId="39D1B763" w14:textId="77777777" w:rsidR="000A6996" w:rsidRPr="000A6996" w:rsidRDefault="000A6996" w:rsidP="000A6996">
      <w:pPr>
        <w:rPr>
          <w:rFonts w:ascii="Times New Roman" w:hAnsi="Times New Roman" w:cs="Times New Roman"/>
          <w:bCs/>
          <w:sz w:val="28"/>
          <w:szCs w:val="28"/>
        </w:rPr>
      </w:pPr>
    </w:p>
    <w:p w14:paraId="3FC56714" w14:textId="51EF7E68" w:rsid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 xml:space="preserve">7. Лица, осуществляющие создание геодезических сетей специального назначения (за исключением лиц, осуществляющих создание таких сетей для обеспечения выполнения геодезических работ при осуществлении градостроительной деятельности), по завершении создания геодезической сети специального назначения обязаны составить отчет о создании геодезической сети специального назначения и каталог координат геодезических пунктов указанной сети и передать такие отчет и каталог в федеральный фонд пространственных данных или фонд пространственных данных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в случае, если создание геодезической сети специального назначения организовано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Публично-правовая компания проводит экспертизу таких отчета и каталога на их соответствие установленным на основании настоящего Федерального закона требованиям в порядке, предусмотренном частью 10 настоящей статьи. Отчет о создании геодезической сети специального назначения и каталог координат </w:t>
      </w:r>
      <w:r w:rsidRPr="000A6996">
        <w:rPr>
          <w:rFonts w:ascii="Times New Roman" w:hAnsi="Times New Roman" w:cs="Times New Roman"/>
          <w:bCs/>
          <w:sz w:val="28"/>
          <w:szCs w:val="28"/>
        </w:rPr>
        <w:lastRenderedPageBreak/>
        <w:t>геодезических пунктов указанной сети включаются в федеральный фонд пространственных данных при наличии положительного заключения указанной экспертизы.</w:t>
      </w:r>
    </w:p>
    <w:p w14:paraId="7C9507A5" w14:textId="0BEFB9C0"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8. Использование геодезической сети специального назначения, за исключением геодезической сети специального назначения, создание которой организовано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или геодезической сети специального назначения, создаваемой для обеспечения выполнения геодезических работ при осуществлении градостроительной деятельности, допускается после передачи отчета о создании геодезической сети специального назначения и каталога координат геодезических пунктов указанной сети в федеральный фонд пространственных данных. Использование дифференциальных геодезических станций, за исключением геодезической сети специального назначения, создание которой организовано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допускается только после их включения в федеральную сеть геодезических станций.</w:t>
      </w:r>
    </w:p>
    <w:p w14:paraId="58D68612" w14:textId="06B5C4B5" w:rsidR="000A6996" w:rsidRPr="000A6996" w:rsidRDefault="000A6996" w:rsidP="000A6996">
      <w:pPr>
        <w:rPr>
          <w:rFonts w:ascii="Times New Roman" w:hAnsi="Times New Roman" w:cs="Times New Roman"/>
          <w:bCs/>
          <w:sz w:val="28"/>
          <w:szCs w:val="28"/>
        </w:rPr>
      </w:pPr>
      <w:r>
        <w:rPr>
          <w:rFonts w:ascii="Times New Roman" w:hAnsi="Times New Roman" w:cs="Times New Roman"/>
          <w:bCs/>
          <w:sz w:val="28"/>
          <w:szCs w:val="28"/>
        </w:rPr>
        <w:t>9</w:t>
      </w:r>
      <w:r w:rsidRPr="000A6996">
        <w:rPr>
          <w:rFonts w:ascii="Times New Roman" w:hAnsi="Times New Roman" w:cs="Times New Roman"/>
          <w:bCs/>
          <w:sz w:val="28"/>
          <w:szCs w:val="28"/>
        </w:rPr>
        <w:t>. Использование геодезической сети специального назначения, создание которой организовано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при выполнении геодезических работ допускается после передачи отчета о создании геодезической сети специального назначения и каталога координат геодезических пунктов указанной сети в фонд пространственных данных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w:t>
      </w:r>
    </w:p>
    <w:p w14:paraId="30A71A2A" w14:textId="064811F3"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 xml:space="preserve">10. Требования к содержанию технического проекта геодезической сети специального назначения, за исключением геодезической сети специального назначения, создание которой организовано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порядок утверждения указанного технического проекта, включая основания для отказа в его утверждении, требования к форме и составу отчета о создании геодезической сети специального назначения и каталога координат геодезических пунктов указанной сети, порядок передачи таких отчета и каталога в федеральный </w:t>
      </w:r>
      <w:r w:rsidRPr="000A6996">
        <w:rPr>
          <w:rFonts w:ascii="Times New Roman" w:hAnsi="Times New Roman" w:cs="Times New Roman"/>
          <w:bCs/>
          <w:sz w:val="28"/>
          <w:szCs w:val="28"/>
        </w:rPr>
        <w:lastRenderedPageBreak/>
        <w:t>фонд пространственных данных, порядок проведения указанной в части 7 настоящей статьи экспертизы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картографии и использования геоинформационных технологий.</w:t>
      </w:r>
    </w:p>
    <w:p w14:paraId="55C1A2A4" w14:textId="15E5419D"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11. Требования к содержанию технического проекта геодезической сети специального назначения, создание которой организовано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требования к форме и составу отчета о создании геодезической сети специального назначения и каталога координат геодезических пунктов указанной сети, порядок передачи таких отчета и каталога в фонд пространственных данных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устанавливаются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14:paraId="319076FD" w14:textId="1712EF91"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12. При создании сетей дифференциальных геодезических станций, за исключением сетей дифференциальных геодезических станций, создание которых организуется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используются программные и технические средства, соответствующие требованиям,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14:paraId="1D290D31" w14:textId="4C7D44BF"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13. Информация, получаемая с использованием геодезических сетей специального назначения, в том числе сетей дифференциальных геодезических станций, может использоваться в том числе при осуществлении градостроительной и кадастровой деятельности, землеустройства, недропользования, иной деятельности.</w:t>
      </w:r>
    </w:p>
    <w:p w14:paraId="4AEBC30A" w14:textId="77777777" w:rsidR="000A6996" w:rsidRPr="000A6996" w:rsidRDefault="000A6996" w:rsidP="000A6996">
      <w:pPr>
        <w:rPr>
          <w:rFonts w:ascii="Times New Roman" w:hAnsi="Times New Roman" w:cs="Times New Roman"/>
          <w:bCs/>
          <w:sz w:val="28"/>
          <w:szCs w:val="28"/>
        </w:rPr>
      </w:pPr>
      <w:r w:rsidRPr="000A6996">
        <w:rPr>
          <w:rFonts w:ascii="Times New Roman" w:hAnsi="Times New Roman" w:cs="Times New Roman"/>
          <w:bCs/>
          <w:sz w:val="28"/>
          <w:szCs w:val="28"/>
        </w:rPr>
        <w:t>14. Порядок предоставления физическим и юридическим лицам информации, полученной с использованием сетей дифференциальных геодезических станций, созданных за счет средств федерального бюджета и бюджетов субъектов Российской Федерации,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картографии и использования геоинформационных технологий.</w:t>
      </w:r>
    </w:p>
    <w:sectPr w:rsidR="000A6996" w:rsidRPr="000A69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62281"/>
    <w:multiLevelType w:val="multilevel"/>
    <w:tmpl w:val="B0DE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1F526B"/>
    <w:multiLevelType w:val="multilevel"/>
    <w:tmpl w:val="3266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F11"/>
    <w:rsid w:val="000A6996"/>
    <w:rsid w:val="001C55FD"/>
    <w:rsid w:val="002B3D76"/>
    <w:rsid w:val="00576F11"/>
    <w:rsid w:val="00C81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739F7"/>
  <w15:chartTrackingRefBased/>
  <w15:docId w15:val="{5F4A1F7E-58BB-4632-AC89-6B9DC4B54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uturismarkdown-paragraph">
    <w:name w:val="futurismarkdown-paragraph"/>
    <w:basedOn w:val="a"/>
    <w:rsid w:val="001C5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1C55FD"/>
    <w:rPr>
      <w:b/>
      <w:bCs/>
    </w:rPr>
  </w:style>
  <w:style w:type="character" w:styleId="a4">
    <w:name w:val="Hyperlink"/>
    <w:basedOn w:val="a0"/>
    <w:uiPriority w:val="99"/>
    <w:semiHidden/>
    <w:unhideWhenUsed/>
    <w:rsid w:val="001C55FD"/>
    <w:rPr>
      <w:color w:val="0000FF"/>
      <w:u w:val="single"/>
    </w:rPr>
  </w:style>
  <w:style w:type="paragraph" w:customStyle="1" w:styleId="futurismarkdown-listitem">
    <w:name w:val="futurismarkdown-listitem"/>
    <w:basedOn w:val="a"/>
    <w:rsid w:val="001C5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1C55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9964">
      <w:bodyDiv w:val="1"/>
      <w:marLeft w:val="0"/>
      <w:marRight w:val="0"/>
      <w:marTop w:val="0"/>
      <w:marBottom w:val="0"/>
      <w:divBdr>
        <w:top w:val="none" w:sz="0" w:space="0" w:color="auto"/>
        <w:left w:val="none" w:sz="0" w:space="0" w:color="auto"/>
        <w:bottom w:val="none" w:sz="0" w:space="0" w:color="auto"/>
        <w:right w:val="none" w:sz="0" w:space="0" w:color="auto"/>
      </w:divBdr>
      <w:divsChild>
        <w:div w:id="797378717">
          <w:marLeft w:val="0"/>
          <w:marRight w:val="0"/>
          <w:marTop w:val="0"/>
          <w:marBottom w:val="0"/>
          <w:divBdr>
            <w:top w:val="none" w:sz="0" w:space="0" w:color="auto"/>
            <w:left w:val="none" w:sz="0" w:space="0" w:color="auto"/>
            <w:bottom w:val="none" w:sz="0" w:space="0" w:color="auto"/>
            <w:right w:val="none" w:sz="0" w:space="0" w:color="auto"/>
          </w:divBdr>
        </w:div>
        <w:div w:id="2015298324">
          <w:marLeft w:val="0"/>
          <w:marRight w:val="0"/>
          <w:marTop w:val="0"/>
          <w:marBottom w:val="0"/>
          <w:divBdr>
            <w:top w:val="none" w:sz="0" w:space="0" w:color="auto"/>
            <w:left w:val="none" w:sz="0" w:space="0" w:color="auto"/>
            <w:bottom w:val="none" w:sz="0" w:space="0" w:color="auto"/>
            <w:right w:val="none" w:sz="0" w:space="0" w:color="auto"/>
          </w:divBdr>
        </w:div>
        <w:div w:id="773480242">
          <w:marLeft w:val="0"/>
          <w:marRight w:val="0"/>
          <w:marTop w:val="0"/>
          <w:marBottom w:val="0"/>
          <w:divBdr>
            <w:top w:val="none" w:sz="0" w:space="0" w:color="auto"/>
            <w:left w:val="none" w:sz="0" w:space="0" w:color="auto"/>
            <w:bottom w:val="none" w:sz="0" w:space="0" w:color="auto"/>
            <w:right w:val="none" w:sz="0" w:space="0" w:color="auto"/>
          </w:divBdr>
        </w:div>
        <w:div w:id="650909250">
          <w:marLeft w:val="0"/>
          <w:marRight w:val="0"/>
          <w:marTop w:val="0"/>
          <w:marBottom w:val="0"/>
          <w:divBdr>
            <w:top w:val="none" w:sz="0" w:space="0" w:color="auto"/>
            <w:left w:val="none" w:sz="0" w:space="0" w:color="auto"/>
            <w:bottom w:val="none" w:sz="0" w:space="0" w:color="auto"/>
            <w:right w:val="none" w:sz="0" w:space="0" w:color="auto"/>
          </w:divBdr>
        </w:div>
        <w:div w:id="2128043589">
          <w:marLeft w:val="0"/>
          <w:marRight w:val="0"/>
          <w:marTop w:val="0"/>
          <w:marBottom w:val="0"/>
          <w:divBdr>
            <w:top w:val="none" w:sz="0" w:space="0" w:color="auto"/>
            <w:left w:val="none" w:sz="0" w:space="0" w:color="auto"/>
            <w:bottom w:val="none" w:sz="0" w:space="0" w:color="auto"/>
            <w:right w:val="none" w:sz="0" w:space="0" w:color="auto"/>
          </w:divBdr>
        </w:div>
        <w:div w:id="254435882">
          <w:marLeft w:val="0"/>
          <w:marRight w:val="0"/>
          <w:marTop w:val="0"/>
          <w:marBottom w:val="0"/>
          <w:divBdr>
            <w:top w:val="none" w:sz="0" w:space="0" w:color="auto"/>
            <w:left w:val="none" w:sz="0" w:space="0" w:color="auto"/>
            <w:bottom w:val="none" w:sz="0" w:space="0" w:color="auto"/>
            <w:right w:val="none" w:sz="0" w:space="0" w:color="auto"/>
          </w:divBdr>
        </w:div>
        <w:div w:id="2117671864">
          <w:marLeft w:val="0"/>
          <w:marRight w:val="0"/>
          <w:marTop w:val="0"/>
          <w:marBottom w:val="0"/>
          <w:divBdr>
            <w:top w:val="none" w:sz="0" w:space="0" w:color="auto"/>
            <w:left w:val="none" w:sz="0" w:space="0" w:color="auto"/>
            <w:bottom w:val="none" w:sz="0" w:space="0" w:color="auto"/>
            <w:right w:val="none" w:sz="0" w:space="0" w:color="auto"/>
          </w:divBdr>
        </w:div>
        <w:div w:id="1861433478">
          <w:marLeft w:val="0"/>
          <w:marRight w:val="0"/>
          <w:marTop w:val="0"/>
          <w:marBottom w:val="0"/>
          <w:divBdr>
            <w:top w:val="none" w:sz="0" w:space="0" w:color="auto"/>
            <w:left w:val="none" w:sz="0" w:space="0" w:color="auto"/>
            <w:bottom w:val="none" w:sz="0" w:space="0" w:color="auto"/>
            <w:right w:val="none" w:sz="0" w:space="0" w:color="auto"/>
          </w:divBdr>
        </w:div>
        <w:div w:id="2060203010">
          <w:marLeft w:val="0"/>
          <w:marRight w:val="0"/>
          <w:marTop w:val="0"/>
          <w:marBottom w:val="0"/>
          <w:divBdr>
            <w:top w:val="none" w:sz="0" w:space="0" w:color="auto"/>
            <w:left w:val="none" w:sz="0" w:space="0" w:color="auto"/>
            <w:bottom w:val="none" w:sz="0" w:space="0" w:color="auto"/>
            <w:right w:val="none" w:sz="0" w:space="0" w:color="auto"/>
          </w:divBdr>
        </w:div>
        <w:div w:id="953244678">
          <w:marLeft w:val="0"/>
          <w:marRight w:val="0"/>
          <w:marTop w:val="0"/>
          <w:marBottom w:val="0"/>
          <w:divBdr>
            <w:top w:val="none" w:sz="0" w:space="0" w:color="auto"/>
            <w:left w:val="none" w:sz="0" w:space="0" w:color="auto"/>
            <w:bottom w:val="none" w:sz="0" w:space="0" w:color="auto"/>
            <w:right w:val="none" w:sz="0" w:space="0" w:color="auto"/>
          </w:divBdr>
        </w:div>
      </w:divsChild>
    </w:div>
    <w:div w:id="861362155">
      <w:bodyDiv w:val="1"/>
      <w:marLeft w:val="0"/>
      <w:marRight w:val="0"/>
      <w:marTop w:val="0"/>
      <w:marBottom w:val="0"/>
      <w:divBdr>
        <w:top w:val="none" w:sz="0" w:space="0" w:color="auto"/>
        <w:left w:val="none" w:sz="0" w:space="0" w:color="auto"/>
        <w:bottom w:val="none" w:sz="0" w:space="0" w:color="auto"/>
        <w:right w:val="none" w:sz="0" w:space="0" w:color="auto"/>
      </w:divBdr>
      <w:divsChild>
        <w:div w:id="816650960">
          <w:marLeft w:val="0"/>
          <w:marRight w:val="0"/>
          <w:marTop w:val="0"/>
          <w:marBottom w:val="0"/>
          <w:divBdr>
            <w:top w:val="none" w:sz="0" w:space="0" w:color="auto"/>
            <w:left w:val="none" w:sz="0" w:space="0" w:color="auto"/>
            <w:bottom w:val="none" w:sz="0" w:space="0" w:color="auto"/>
            <w:right w:val="none" w:sz="0" w:space="0" w:color="auto"/>
          </w:divBdr>
        </w:div>
      </w:divsChild>
    </w:div>
    <w:div w:id="1408727709">
      <w:bodyDiv w:val="1"/>
      <w:marLeft w:val="0"/>
      <w:marRight w:val="0"/>
      <w:marTop w:val="0"/>
      <w:marBottom w:val="0"/>
      <w:divBdr>
        <w:top w:val="none" w:sz="0" w:space="0" w:color="auto"/>
        <w:left w:val="none" w:sz="0" w:space="0" w:color="auto"/>
        <w:bottom w:val="none" w:sz="0" w:space="0" w:color="auto"/>
        <w:right w:val="none" w:sz="0" w:space="0" w:color="auto"/>
      </w:divBdr>
      <w:divsChild>
        <w:div w:id="1049569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nsultant.ru/document/cons_doc_LAW_191496/"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1891</Words>
  <Characters>10785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2</cp:revision>
  <dcterms:created xsi:type="dcterms:W3CDTF">2024-11-01T20:14:00Z</dcterms:created>
  <dcterms:modified xsi:type="dcterms:W3CDTF">2024-11-01T20:27:00Z</dcterms:modified>
</cp:coreProperties>
</file>