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C3" w:rsidRPr="008062C3" w:rsidRDefault="008062C3" w:rsidP="008062C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062C3">
        <w:rPr>
          <w:rFonts w:ascii="Times New Roman" w:hAnsi="Times New Roman" w:cs="Times New Roman"/>
          <w:b/>
          <w:sz w:val="24"/>
          <w:szCs w:val="24"/>
        </w:rPr>
        <w:t>Доходы управляющих компаний ЖКХ</w:t>
      </w:r>
    </w:p>
    <w:bookmarkEnd w:id="0"/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Прибыль управляющей компании складывается из нескольких категорий.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Платежи, поступающие от собственников жилья. Ежемесячно все жильцы платят деньги на содержание дома. Они указываются в каждой квитанции, прописаны, как плата за содержание и управление домом.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 xml:space="preserve">Сумма платежей от деятельности посреднического характера. Управляющие организации собирают деньги с жильцов за все коммунальные услуги, а потом получают агентские вознаграждения от компаний, которые занимаются </w:t>
      </w:r>
      <w:proofErr w:type="spellStart"/>
      <w:r w:rsidRPr="008062C3">
        <w:rPr>
          <w:rFonts w:ascii="Times New Roman" w:hAnsi="Times New Roman" w:cs="Times New Roman"/>
          <w:sz w:val="24"/>
          <w:szCs w:val="24"/>
        </w:rPr>
        <w:t>ресурсоснабжением</w:t>
      </w:r>
      <w:proofErr w:type="spellEnd"/>
      <w:r w:rsidRPr="008062C3">
        <w:rPr>
          <w:rFonts w:ascii="Times New Roman" w:hAnsi="Times New Roman" w:cs="Times New Roman"/>
          <w:sz w:val="24"/>
          <w:szCs w:val="24"/>
        </w:rPr>
        <w:t xml:space="preserve"> многоквартирных домов.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Средства, которые поступают от собственников, помимо квартирной платы: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установка сантехнического оборудования, сломанного по вине жильцов,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дополнительный ремонт в квартирах.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Платежи, которые поступают от арендаторов помещений. В жилых домах могут арендовать подвалы. Соответственно, съемщики оплачивают не только арендную плату, но и коммунальные услуги.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Согласно Налоговому Кодексу РФ к доходам управляющих компаний ЖКХ не относят средства, носящие характер целевого финансирования (следовательно, они не облагаются налогами). К ним относят: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платежи собственников, которые направлены на финансирование капитального ремонта многоквартирного дома;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средства из бюджета, которые выделяются на управление домами (деньги, выделяемые на долевое финансирование капремонта домов).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Вознаграждение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Все управляющие компании являются организациями, оказывающими услуги за тот или иной вид управления. Помимо управления инвестициями и организациями, они занимаются ведением домового хозяйства. Услуги УК оплачиваются потребителями и называются вознаграждением.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Сумма вознаграждения при управлении домом не определяется законодательством, а зависит от условий, прописанных в договоре МКД с УК, где должен быть указан % от прибыли.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062C3">
        <w:rPr>
          <w:rFonts w:ascii="Times New Roman" w:hAnsi="Times New Roman" w:cs="Times New Roman"/>
          <w:sz w:val="24"/>
          <w:szCs w:val="24"/>
        </w:rPr>
        <w:lastRenderedPageBreak/>
        <w:t>Высчитывается вознаграждение из</w:t>
      </w:r>
      <w:proofErr w:type="gramEnd"/>
      <w:r w:rsidRPr="008062C3">
        <w:rPr>
          <w:rFonts w:ascii="Times New Roman" w:hAnsi="Times New Roman" w:cs="Times New Roman"/>
          <w:sz w:val="24"/>
          <w:szCs w:val="24"/>
        </w:rPr>
        <w:t xml:space="preserve"> общей суммы ежемесячных платежей собственников квартир на содержание и ремонт в соответствии с общим тарифом. Его размер варьируется от 10% до 15% в зависимости от региона и самой УК.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Пример расчета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Посчитать однозначно вознаграждение управляющей организации не представляется возможным, поскольку сумма будет варьироваться в зависимости от различных факторов, влияющих на увеличение затрат на содержание МКД.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 xml:space="preserve">К примеру, снежной зимой траты на уборку снега будут больше, чем в малоснежный зимний период, </w:t>
      </w:r>
      <w:proofErr w:type="gramStart"/>
      <w:r w:rsidRPr="008062C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062C3">
        <w:rPr>
          <w:rFonts w:ascii="Times New Roman" w:hAnsi="Times New Roman" w:cs="Times New Roman"/>
          <w:sz w:val="24"/>
          <w:szCs w:val="24"/>
        </w:rPr>
        <w:t xml:space="preserve"> следовательно и вознаграждение УК окажется меньше. Или же в случае аварии, которую требуется устранить, также данные расходы снизят сумму вознаграждения.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На примере будет понятнее, как устроена система вознаграждения и способ его расчета.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Вознаграждение УК высчитывается по следующей формуле: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Сумма, полученная от жильцов на содержание МКД / 100 * % от тарифа на содержание.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Если МКД заключил договор об управлении, в котором указано, что вознаграждение составляет не более 10% от тарифа на содержание, то его сумма, согласно вышеуказанной формуле составит 10 000 тыс. руб.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Как обосновать и какие бывают проблемы с обоснованием?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 xml:space="preserve">Ведение бюджета должна осуществлять бухгалтерия каждой управляющей организации. Все УК обязаны в определенные сроки </w:t>
      </w:r>
      <w:proofErr w:type="gramStart"/>
      <w:r w:rsidRPr="008062C3">
        <w:rPr>
          <w:rFonts w:ascii="Times New Roman" w:hAnsi="Times New Roman" w:cs="Times New Roman"/>
          <w:sz w:val="24"/>
          <w:szCs w:val="24"/>
        </w:rPr>
        <w:t>предоставлять отчеты</w:t>
      </w:r>
      <w:proofErr w:type="gramEnd"/>
      <w:r w:rsidRPr="008062C3">
        <w:rPr>
          <w:rFonts w:ascii="Times New Roman" w:hAnsi="Times New Roman" w:cs="Times New Roman"/>
          <w:sz w:val="24"/>
          <w:szCs w:val="24"/>
        </w:rPr>
        <w:t xml:space="preserve"> согласно закону. Всю документацию, содержащую сведения о доходах и расходах УК ЖКХ, проверяет ФНС, поэтому нужно соблюдать требования к документообороту.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062C3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8062C3">
        <w:rPr>
          <w:rFonts w:ascii="Times New Roman" w:hAnsi="Times New Roman" w:cs="Times New Roman"/>
          <w:sz w:val="24"/>
          <w:szCs w:val="24"/>
        </w:rPr>
        <w:t xml:space="preserve"> имеет вопрос необоснованности повышения тарифов. Жильцы МКД вправе контролировать деятельность УК, в том числе и ее расходы. В случае выявления нарушений жители имеют право писать </w:t>
      </w:r>
      <w:proofErr w:type="gramStart"/>
      <w:r w:rsidRPr="008062C3">
        <w:rPr>
          <w:rFonts w:ascii="Times New Roman" w:hAnsi="Times New Roman" w:cs="Times New Roman"/>
          <w:sz w:val="24"/>
          <w:szCs w:val="24"/>
        </w:rPr>
        <w:t>претензии</w:t>
      </w:r>
      <w:proofErr w:type="gramEnd"/>
      <w:r w:rsidRPr="008062C3">
        <w:rPr>
          <w:rFonts w:ascii="Times New Roman" w:hAnsi="Times New Roman" w:cs="Times New Roman"/>
          <w:sz w:val="24"/>
          <w:szCs w:val="24"/>
        </w:rPr>
        <w:t xml:space="preserve"> как в саму управляющую организацию, так и в вышестоящие инстанции.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Если говорить о налоговых последствиях этого вида деятельности, стоит заметить, что прибыль УК должна складываться из общей суммы, которая поступила от жителей дома, т.к. они являются доходом от реализации — статья 249 налогового кодекса.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Важно, что оплата коммунальных услуг не должна включать в себя непосредственно вознаграждение управляющей организации — статья 154 жилищного кодекса.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Это значит, что приобретение энергетических и других видов ресурсов у поставщиков и предоставление ком</w:t>
      </w:r>
      <w:proofErr w:type="gramStart"/>
      <w:r w:rsidRPr="008062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62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62C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062C3">
        <w:rPr>
          <w:rFonts w:ascii="Times New Roman" w:hAnsi="Times New Roman" w:cs="Times New Roman"/>
          <w:sz w:val="24"/>
          <w:szCs w:val="24"/>
        </w:rPr>
        <w:t>слуг жителям производится по одному тарифу, утвержденному в установленном порядке Правилами предоставления коммунальных услуг гражданам (ПП РФ 354 от 6 мая 2011 г.).</w:t>
      </w:r>
    </w:p>
    <w:p w:rsidR="008062C3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</w:p>
    <w:p w:rsidR="00170B8D" w:rsidRPr="008062C3" w:rsidRDefault="008062C3" w:rsidP="008062C3">
      <w:pPr>
        <w:rPr>
          <w:rFonts w:ascii="Times New Roman" w:hAnsi="Times New Roman" w:cs="Times New Roman"/>
          <w:sz w:val="24"/>
          <w:szCs w:val="24"/>
        </w:rPr>
      </w:pPr>
      <w:r w:rsidRPr="008062C3">
        <w:rPr>
          <w:rFonts w:ascii="Times New Roman" w:hAnsi="Times New Roman" w:cs="Times New Roman"/>
          <w:sz w:val="24"/>
          <w:szCs w:val="24"/>
        </w:rPr>
        <w:t>Т.е. в распоряжении УК после расчетов с РСО не остается какой-то прибыли, и ее доходы в целях налогообложения равны расходам.</w:t>
      </w:r>
    </w:p>
    <w:sectPr w:rsidR="00170B8D" w:rsidRPr="0080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3D"/>
    <w:rsid w:val="00170B8D"/>
    <w:rsid w:val="008062C3"/>
    <w:rsid w:val="00D3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2021-09-27T07:30:00Z</dcterms:created>
  <dcterms:modified xsi:type="dcterms:W3CDTF">2021-09-27T07:30:00Z</dcterms:modified>
</cp:coreProperties>
</file>