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B90" w:rsidRPr="008F140C" w:rsidRDefault="008F140C" w:rsidP="008F140C">
      <w:pPr>
        <w:jc w:val="center"/>
        <w:rPr>
          <w:b/>
          <w:bCs/>
          <w:color w:val="22272F"/>
          <w:sz w:val="28"/>
          <w:shd w:val="clear" w:color="auto" w:fill="FFFFFF"/>
        </w:rPr>
      </w:pPr>
      <w:r w:rsidRPr="008F140C">
        <w:rPr>
          <w:b/>
          <w:bCs/>
          <w:color w:val="22272F"/>
          <w:sz w:val="28"/>
          <w:shd w:val="clear" w:color="auto" w:fill="FFFFFF"/>
        </w:rPr>
        <w:t>Лекция №10 «</w:t>
      </w:r>
      <w:r w:rsidRPr="008F140C">
        <w:rPr>
          <w:b/>
          <w:bCs/>
          <w:color w:val="22272F"/>
          <w:sz w:val="28"/>
          <w:shd w:val="clear" w:color="auto" w:fill="FFFFFF"/>
        </w:rPr>
        <w:t>Общее собрание собственников помещений в многоквартирном доме</w:t>
      </w:r>
      <w:r w:rsidRPr="008F140C">
        <w:rPr>
          <w:b/>
          <w:bCs/>
          <w:color w:val="22272F"/>
          <w:sz w:val="28"/>
          <w:shd w:val="clear" w:color="auto" w:fill="FFFFFF"/>
        </w:rPr>
        <w:t>»</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к компетенции общего собрания собственников помещений в многоквартирном доме, в течение года со дня выдачи разрешения на ввод многоквартирного дома в эксплуатацию.</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2. К компетенции общего собрания собственников помещений в многоквартирном доме относятся:</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 xml:space="preserve">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w:t>
      </w:r>
      <w:r w:rsidRPr="008F140C">
        <w:rPr>
          <w:rFonts w:ascii="Times New Roman" w:hAnsi="Times New Roman" w:cs="Times New Roman"/>
          <w:sz w:val="24"/>
        </w:rPr>
        <w:lastRenderedPageBreak/>
        <w:t>данными кредитом или займом, оплате за счет фонда капитального ремонта расходов на получение указанных гарантии, поручительства;</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 принятие решений о пользовании общим имуществом собственников помещений в многоквартирном доме иными лицами, в том числе о </w:t>
      </w:r>
      <w:hyperlink r:id="rId4" w:anchor="block_1905" w:history="1">
        <w:r w:rsidRPr="008F140C">
          <w:rPr>
            <w:rStyle w:val="a3"/>
            <w:rFonts w:ascii="Times New Roman" w:hAnsi="Times New Roman" w:cs="Times New Roman"/>
            <w:color w:val="3272C0"/>
            <w:sz w:val="24"/>
          </w:rPr>
          <w:t>заключении</w:t>
        </w:r>
      </w:hyperlink>
      <w:r w:rsidRPr="008F140C">
        <w:rPr>
          <w:rFonts w:ascii="Times New Roman" w:hAnsi="Times New Roman" w:cs="Times New Roman"/>
          <w:sz w:val="24"/>
        </w:rPr>
        <w:t> договоров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3.2) принятие решений об использовании при проведении </w:t>
      </w:r>
      <w:hyperlink r:id="rId5" w:anchor="block_471" w:history="1">
        <w:r w:rsidRPr="008F140C">
          <w:rPr>
            <w:rStyle w:val="a3"/>
            <w:rFonts w:ascii="Times New Roman" w:hAnsi="Times New Roman" w:cs="Times New Roman"/>
            <w:color w:val="3272C0"/>
            <w:sz w:val="24"/>
          </w:rPr>
          <w:t>общего собрания</w:t>
        </w:r>
      </w:hyperlink>
      <w:r w:rsidRPr="008F140C">
        <w:rPr>
          <w:rFonts w:ascii="Times New Roman" w:hAnsi="Times New Roman" w:cs="Times New Roman"/>
          <w:sz w:val="24"/>
        </w:rPr>
        <w:t>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 xml:space="preserve">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w:t>
      </w:r>
      <w:r w:rsidRPr="008F140C">
        <w:rPr>
          <w:rFonts w:ascii="Times New Roman" w:hAnsi="Times New Roman" w:cs="Times New Roman"/>
          <w:sz w:val="24"/>
        </w:rPr>
        <w:lastRenderedPageBreak/>
        <w:t>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w:t>
      </w:r>
      <w:r w:rsidRPr="008F140C">
        <w:rPr>
          <w:rFonts w:ascii="Times New Roman" w:hAnsi="Times New Roman" w:cs="Times New Roman"/>
          <w:sz w:val="24"/>
        </w:rPr>
        <w:t>ива общего собрания;</w:t>
      </w:r>
      <w:r w:rsidRPr="008F140C">
        <w:rPr>
          <w:rFonts w:ascii="Times New Roman" w:hAnsi="Times New Roman" w:cs="Times New Roman"/>
          <w:sz w:val="24"/>
        </w:rPr>
        <w:t xml:space="preserve"> </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 выбор </w:t>
      </w:r>
      <w:hyperlink r:id="rId6" w:anchor="block_161" w:history="1">
        <w:r w:rsidRPr="008F140C">
          <w:rPr>
            <w:rStyle w:val="a3"/>
            <w:rFonts w:ascii="Times New Roman" w:hAnsi="Times New Roman" w:cs="Times New Roman"/>
            <w:color w:val="3272C0"/>
            <w:sz w:val="24"/>
          </w:rPr>
          <w:t>способа</w:t>
        </w:r>
      </w:hyperlink>
      <w:r w:rsidRPr="008F140C">
        <w:rPr>
          <w:rFonts w:ascii="Times New Roman" w:hAnsi="Times New Roman" w:cs="Times New Roman"/>
          <w:sz w:val="24"/>
        </w:rPr>
        <w:t> управления многоквартирным домом;</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4.1) принятие решений о текущем ремонте общего имущества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4.3) принятие решения о наделении председателя совета многоквартирного дома полномочиями на принятие решений по вопросам, за исключением полномочий, отнесенных к компетенции общего собрания собственников помещений в многоквартирном доме;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 xml:space="preserve">4.4) принятие решения о заключении собственниками помещений в многоквартирном доме, действующими от своего имени, в порядке,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w:t>
      </w:r>
      <w:proofErr w:type="spellStart"/>
      <w:r w:rsidRPr="008F140C">
        <w:rPr>
          <w:rFonts w:ascii="Times New Roman" w:hAnsi="Times New Roman" w:cs="Times New Roman"/>
          <w:sz w:val="24"/>
        </w:rPr>
        <w:t>ресурсоснабжающей</w:t>
      </w:r>
      <w:proofErr w:type="spellEnd"/>
      <w:r w:rsidRPr="008F140C">
        <w:rPr>
          <w:rFonts w:ascii="Times New Roman" w:hAnsi="Times New Roman" w:cs="Times New Roman"/>
          <w:sz w:val="24"/>
        </w:rPr>
        <w:t xml:space="preserve"> организацией, региональным оператором по обращению с твердыми коммунальными отходами;</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4.5) принятие решения о согласии на перевод жилого помещения в нежилое помещение;</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8F140C" w:rsidRPr="008F140C" w:rsidRDefault="008F140C" w:rsidP="008F140C">
      <w:pPr>
        <w:rPr>
          <w:rFonts w:ascii="Times New Roman" w:hAnsi="Times New Roman" w:cs="Times New Roman"/>
          <w:sz w:val="24"/>
        </w:rPr>
      </w:pPr>
      <w:r w:rsidRPr="008F140C">
        <w:rPr>
          <w:rFonts w:ascii="Times New Roman" w:hAnsi="Times New Roman" w:cs="Times New Roman"/>
          <w:sz w:val="24"/>
        </w:rPr>
        <w:t>5) другие вопросы, отнесенные к компетенции общего собрания собственников помещений в многоквартирном доме.</w:t>
      </w:r>
    </w:p>
    <w:p w:rsidR="008F140C" w:rsidRPr="008F140C" w:rsidRDefault="008F140C">
      <w:pPr>
        <w:rPr>
          <w:sz w:val="24"/>
        </w:rPr>
      </w:pPr>
      <w:bookmarkStart w:id="0" w:name="_GoBack"/>
      <w:bookmarkEnd w:id="0"/>
    </w:p>
    <w:sectPr w:rsidR="008F140C" w:rsidRPr="008F14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273"/>
    <w:rsid w:val="003109F2"/>
    <w:rsid w:val="008F140C"/>
    <w:rsid w:val="00D11273"/>
    <w:rsid w:val="00F60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EAC1"/>
  <w15:chartTrackingRefBased/>
  <w15:docId w15:val="{582F78B0-7103-4490-AFBE-2655869C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F14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F14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140C"/>
    <w:rPr>
      <w:color w:val="0000FF"/>
      <w:u w:val="single"/>
    </w:rPr>
  </w:style>
  <w:style w:type="paragraph" w:customStyle="1" w:styleId="s9">
    <w:name w:val="s_9"/>
    <w:basedOn w:val="a"/>
    <w:rsid w:val="008F14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668252">
      <w:bodyDiv w:val="1"/>
      <w:marLeft w:val="0"/>
      <w:marRight w:val="0"/>
      <w:marTop w:val="0"/>
      <w:marBottom w:val="0"/>
      <w:divBdr>
        <w:top w:val="none" w:sz="0" w:space="0" w:color="auto"/>
        <w:left w:val="none" w:sz="0" w:space="0" w:color="auto"/>
        <w:bottom w:val="none" w:sz="0" w:space="0" w:color="auto"/>
        <w:right w:val="none" w:sz="0" w:space="0" w:color="auto"/>
      </w:divBdr>
      <w:divsChild>
        <w:div w:id="21170802">
          <w:marLeft w:val="0"/>
          <w:marRight w:val="0"/>
          <w:marTop w:val="0"/>
          <w:marBottom w:val="0"/>
          <w:divBdr>
            <w:top w:val="none" w:sz="0" w:space="0" w:color="auto"/>
            <w:left w:val="none" w:sz="0" w:space="0" w:color="auto"/>
            <w:bottom w:val="none" w:sz="0" w:space="0" w:color="auto"/>
            <w:right w:val="none" w:sz="0" w:space="0" w:color="auto"/>
          </w:divBdr>
        </w:div>
        <w:div w:id="13270841">
          <w:marLeft w:val="0"/>
          <w:marRight w:val="0"/>
          <w:marTop w:val="0"/>
          <w:marBottom w:val="0"/>
          <w:divBdr>
            <w:top w:val="none" w:sz="0" w:space="0" w:color="auto"/>
            <w:left w:val="none" w:sz="0" w:space="0" w:color="auto"/>
            <w:bottom w:val="none" w:sz="0" w:space="0" w:color="auto"/>
            <w:right w:val="none" w:sz="0" w:space="0" w:color="auto"/>
          </w:divBdr>
          <w:divsChild>
            <w:div w:id="972562194">
              <w:marLeft w:val="0"/>
              <w:marRight w:val="0"/>
              <w:marTop w:val="0"/>
              <w:marBottom w:val="300"/>
              <w:divBdr>
                <w:top w:val="none" w:sz="0" w:space="0" w:color="auto"/>
                <w:left w:val="none" w:sz="0" w:space="0" w:color="auto"/>
                <w:bottom w:val="none" w:sz="0" w:space="0" w:color="auto"/>
                <w:right w:val="none" w:sz="0" w:space="0" w:color="auto"/>
              </w:divBdr>
            </w:div>
          </w:divsChild>
        </w:div>
        <w:div w:id="1222643169">
          <w:marLeft w:val="0"/>
          <w:marRight w:val="0"/>
          <w:marTop w:val="0"/>
          <w:marBottom w:val="0"/>
          <w:divBdr>
            <w:top w:val="none" w:sz="0" w:space="0" w:color="auto"/>
            <w:left w:val="none" w:sz="0" w:space="0" w:color="auto"/>
            <w:bottom w:val="none" w:sz="0" w:space="0" w:color="auto"/>
            <w:right w:val="none" w:sz="0" w:space="0" w:color="auto"/>
          </w:divBdr>
          <w:divsChild>
            <w:div w:id="546114242">
              <w:marLeft w:val="0"/>
              <w:marRight w:val="0"/>
              <w:marTop w:val="0"/>
              <w:marBottom w:val="0"/>
              <w:divBdr>
                <w:top w:val="none" w:sz="0" w:space="0" w:color="auto"/>
                <w:left w:val="none" w:sz="0" w:space="0" w:color="auto"/>
                <w:bottom w:val="none" w:sz="0" w:space="0" w:color="auto"/>
                <w:right w:val="none" w:sz="0" w:space="0" w:color="auto"/>
              </w:divBdr>
              <w:divsChild>
                <w:div w:id="1222987812">
                  <w:marLeft w:val="0"/>
                  <w:marRight w:val="0"/>
                  <w:marTop w:val="0"/>
                  <w:marBottom w:val="300"/>
                  <w:divBdr>
                    <w:top w:val="none" w:sz="0" w:space="0" w:color="auto"/>
                    <w:left w:val="none" w:sz="0" w:space="0" w:color="auto"/>
                    <w:bottom w:val="none" w:sz="0" w:space="0" w:color="auto"/>
                    <w:right w:val="none" w:sz="0" w:space="0" w:color="auto"/>
                  </w:divBdr>
                </w:div>
              </w:divsChild>
            </w:div>
            <w:div w:id="1468671005">
              <w:marLeft w:val="0"/>
              <w:marRight w:val="0"/>
              <w:marTop w:val="0"/>
              <w:marBottom w:val="0"/>
              <w:divBdr>
                <w:top w:val="none" w:sz="0" w:space="0" w:color="auto"/>
                <w:left w:val="none" w:sz="0" w:space="0" w:color="auto"/>
                <w:bottom w:val="none" w:sz="0" w:space="0" w:color="auto"/>
                <w:right w:val="none" w:sz="0" w:space="0" w:color="auto"/>
              </w:divBdr>
              <w:divsChild>
                <w:div w:id="1213347522">
                  <w:marLeft w:val="0"/>
                  <w:marRight w:val="0"/>
                  <w:marTop w:val="0"/>
                  <w:marBottom w:val="300"/>
                  <w:divBdr>
                    <w:top w:val="none" w:sz="0" w:space="0" w:color="auto"/>
                    <w:left w:val="none" w:sz="0" w:space="0" w:color="auto"/>
                    <w:bottom w:val="none" w:sz="0" w:space="0" w:color="auto"/>
                    <w:right w:val="none" w:sz="0" w:space="0" w:color="auto"/>
                  </w:divBdr>
                </w:div>
              </w:divsChild>
            </w:div>
            <w:div w:id="1294411417">
              <w:marLeft w:val="0"/>
              <w:marRight w:val="0"/>
              <w:marTop w:val="0"/>
              <w:marBottom w:val="0"/>
              <w:divBdr>
                <w:top w:val="none" w:sz="0" w:space="0" w:color="auto"/>
                <w:left w:val="none" w:sz="0" w:space="0" w:color="auto"/>
                <w:bottom w:val="none" w:sz="0" w:space="0" w:color="auto"/>
                <w:right w:val="none" w:sz="0" w:space="0" w:color="auto"/>
              </w:divBdr>
              <w:divsChild>
                <w:div w:id="240528893">
                  <w:marLeft w:val="0"/>
                  <w:marRight w:val="0"/>
                  <w:marTop w:val="0"/>
                  <w:marBottom w:val="300"/>
                  <w:divBdr>
                    <w:top w:val="none" w:sz="0" w:space="0" w:color="auto"/>
                    <w:left w:val="none" w:sz="0" w:space="0" w:color="auto"/>
                    <w:bottom w:val="none" w:sz="0" w:space="0" w:color="auto"/>
                    <w:right w:val="none" w:sz="0" w:space="0" w:color="auto"/>
                  </w:divBdr>
                </w:div>
              </w:divsChild>
            </w:div>
            <w:div w:id="2120903428">
              <w:marLeft w:val="0"/>
              <w:marRight w:val="0"/>
              <w:marTop w:val="0"/>
              <w:marBottom w:val="0"/>
              <w:divBdr>
                <w:top w:val="none" w:sz="0" w:space="0" w:color="auto"/>
                <w:left w:val="none" w:sz="0" w:space="0" w:color="auto"/>
                <w:bottom w:val="none" w:sz="0" w:space="0" w:color="auto"/>
                <w:right w:val="none" w:sz="0" w:space="0" w:color="auto"/>
              </w:divBdr>
              <w:divsChild>
                <w:div w:id="1015308391">
                  <w:marLeft w:val="0"/>
                  <w:marRight w:val="0"/>
                  <w:marTop w:val="0"/>
                  <w:marBottom w:val="300"/>
                  <w:divBdr>
                    <w:top w:val="none" w:sz="0" w:space="0" w:color="auto"/>
                    <w:left w:val="none" w:sz="0" w:space="0" w:color="auto"/>
                    <w:bottom w:val="none" w:sz="0" w:space="0" w:color="auto"/>
                    <w:right w:val="none" w:sz="0" w:space="0" w:color="auto"/>
                  </w:divBdr>
                </w:div>
              </w:divsChild>
            </w:div>
            <w:div w:id="1389839031">
              <w:marLeft w:val="0"/>
              <w:marRight w:val="0"/>
              <w:marTop w:val="0"/>
              <w:marBottom w:val="0"/>
              <w:divBdr>
                <w:top w:val="none" w:sz="0" w:space="0" w:color="auto"/>
                <w:left w:val="none" w:sz="0" w:space="0" w:color="auto"/>
                <w:bottom w:val="none" w:sz="0" w:space="0" w:color="auto"/>
                <w:right w:val="none" w:sz="0" w:space="0" w:color="auto"/>
              </w:divBdr>
              <w:divsChild>
                <w:div w:id="829521147">
                  <w:marLeft w:val="0"/>
                  <w:marRight w:val="0"/>
                  <w:marTop w:val="0"/>
                  <w:marBottom w:val="300"/>
                  <w:divBdr>
                    <w:top w:val="none" w:sz="0" w:space="0" w:color="auto"/>
                    <w:left w:val="none" w:sz="0" w:space="0" w:color="auto"/>
                    <w:bottom w:val="none" w:sz="0" w:space="0" w:color="auto"/>
                    <w:right w:val="none" w:sz="0" w:space="0" w:color="auto"/>
                  </w:divBdr>
                </w:div>
              </w:divsChild>
            </w:div>
            <w:div w:id="2069574049">
              <w:marLeft w:val="0"/>
              <w:marRight w:val="0"/>
              <w:marTop w:val="0"/>
              <w:marBottom w:val="0"/>
              <w:divBdr>
                <w:top w:val="none" w:sz="0" w:space="0" w:color="auto"/>
                <w:left w:val="none" w:sz="0" w:space="0" w:color="auto"/>
                <w:bottom w:val="none" w:sz="0" w:space="0" w:color="auto"/>
                <w:right w:val="none" w:sz="0" w:space="0" w:color="auto"/>
              </w:divBdr>
              <w:divsChild>
                <w:div w:id="59255200">
                  <w:marLeft w:val="0"/>
                  <w:marRight w:val="0"/>
                  <w:marTop w:val="0"/>
                  <w:marBottom w:val="300"/>
                  <w:divBdr>
                    <w:top w:val="none" w:sz="0" w:space="0" w:color="auto"/>
                    <w:left w:val="none" w:sz="0" w:space="0" w:color="auto"/>
                    <w:bottom w:val="none" w:sz="0" w:space="0" w:color="auto"/>
                    <w:right w:val="none" w:sz="0" w:space="0" w:color="auto"/>
                  </w:divBdr>
                </w:div>
              </w:divsChild>
            </w:div>
            <w:div w:id="1231647459">
              <w:marLeft w:val="0"/>
              <w:marRight w:val="0"/>
              <w:marTop w:val="0"/>
              <w:marBottom w:val="0"/>
              <w:divBdr>
                <w:top w:val="none" w:sz="0" w:space="0" w:color="auto"/>
                <w:left w:val="none" w:sz="0" w:space="0" w:color="auto"/>
                <w:bottom w:val="none" w:sz="0" w:space="0" w:color="auto"/>
                <w:right w:val="none" w:sz="0" w:space="0" w:color="auto"/>
              </w:divBdr>
              <w:divsChild>
                <w:div w:id="242687924">
                  <w:marLeft w:val="0"/>
                  <w:marRight w:val="0"/>
                  <w:marTop w:val="0"/>
                  <w:marBottom w:val="300"/>
                  <w:divBdr>
                    <w:top w:val="none" w:sz="0" w:space="0" w:color="auto"/>
                    <w:left w:val="none" w:sz="0" w:space="0" w:color="auto"/>
                    <w:bottom w:val="none" w:sz="0" w:space="0" w:color="auto"/>
                    <w:right w:val="none" w:sz="0" w:space="0" w:color="auto"/>
                  </w:divBdr>
                </w:div>
              </w:divsChild>
            </w:div>
            <w:div w:id="755708994">
              <w:marLeft w:val="0"/>
              <w:marRight w:val="0"/>
              <w:marTop w:val="0"/>
              <w:marBottom w:val="0"/>
              <w:divBdr>
                <w:top w:val="none" w:sz="0" w:space="0" w:color="auto"/>
                <w:left w:val="none" w:sz="0" w:space="0" w:color="auto"/>
                <w:bottom w:val="none" w:sz="0" w:space="0" w:color="auto"/>
                <w:right w:val="none" w:sz="0" w:space="0" w:color="auto"/>
              </w:divBdr>
              <w:divsChild>
                <w:div w:id="556748273">
                  <w:marLeft w:val="0"/>
                  <w:marRight w:val="0"/>
                  <w:marTop w:val="0"/>
                  <w:marBottom w:val="300"/>
                  <w:divBdr>
                    <w:top w:val="none" w:sz="0" w:space="0" w:color="auto"/>
                    <w:left w:val="none" w:sz="0" w:space="0" w:color="auto"/>
                    <w:bottom w:val="none" w:sz="0" w:space="0" w:color="auto"/>
                    <w:right w:val="none" w:sz="0" w:space="0" w:color="auto"/>
                  </w:divBdr>
                </w:div>
              </w:divsChild>
            </w:div>
            <w:div w:id="448745003">
              <w:marLeft w:val="0"/>
              <w:marRight w:val="0"/>
              <w:marTop w:val="0"/>
              <w:marBottom w:val="0"/>
              <w:divBdr>
                <w:top w:val="none" w:sz="0" w:space="0" w:color="auto"/>
                <w:left w:val="none" w:sz="0" w:space="0" w:color="auto"/>
                <w:bottom w:val="none" w:sz="0" w:space="0" w:color="auto"/>
                <w:right w:val="none" w:sz="0" w:space="0" w:color="auto"/>
              </w:divBdr>
              <w:divsChild>
                <w:div w:id="1529559525">
                  <w:marLeft w:val="0"/>
                  <w:marRight w:val="0"/>
                  <w:marTop w:val="0"/>
                  <w:marBottom w:val="300"/>
                  <w:divBdr>
                    <w:top w:val="none" w:sz="0" w:space="0" w:color="auto"/>
                    <w:left w:val="none" w:sz="0" w:space="0" w:color="auto"/>
                    <w:bottom w:val="none" w:sz="0" w:space="0" w:color="auto"/>
                    <w:right w:val="none" w:sz="0" w:space="0" w:color="auto"/>
                  </w:divBdr>
                </w:div>
              </w:divsChild>
            </w:div>
            <w:div w:id="223444180">
              <w:marLeft w:val="0"/>
              <w:marRight w:val="0"/>
              <w:marTop w:val="0"/>
              <w:marBottom w:val="0"/>
              <w:divBdr>
                <w:top w:val="none" w:sz="0" w:space="0" w:color="auto"/>
                <w:left w:val="none" w:sz="0" w:space="0" w:color="auto"/>
                <w:bottom w:val="none" w:sz="0" w:space="0" w:color="auto"/>
                <w:right w:val="none" w:sz="0" w:space="0" w:color="auto"/>
              </w:divBdr>
              <w:divsChild>
                <w:div w:id="1687903095">
                  <w:marLeft w:val="0"/>
                  <w:marRight w:val="0"/>
                  <w:marTop w:val="0"/>
                  <w:marBottom w:val="300"/>
                  <w:divBdr>
                    <w:top w:val="none" w:sz="0" w:space="0" w:color="auto"/>
                    <w:left w:val="none" w:sz="0" w:space="0" w:color="auto"/>
                    <w:bottom w:val="none" w:sz="0" w:space="0" w:color="auto"/>
                    <w:right w:val="none" w:sz="0" w:space="0" w:color="auto"/>
                  </w:divBdr>
                </w:div>
              </w:divsChild>
            </w:div>
            <w:div w:id="1331521895">
              <w:marLeft w:val="0"/>
              <w:marRight w:val="0"/>
              <w:marTop w:val="0"/>
              <w:marBottom w:val="0"/>
              <w:divBdr>
                <w:top w:val="none" w:sz="0" w:space="0" w:color="auto"/>
                <w:left w:val="none" w:sz="0" w:space="0" w:color="auto"/>
                <w:bottom w:val="none" w:sz="0" w:space="0" w:color="auto"/>
                <w:right w:val="none" w:sz="0" w:space="0" w:color="auto"/>
              </w:divBdr>
              <w:divsChild>
                <w:div w:id="1810394759">
                  <w:marLeft w:val="0"/>
                  <w:marRight w:val="0"/>
                  <w:marTop w:val="0"/>
                  <w:marBottom w:val="300"/>
                  <w:divBdr>
                    <w:top w:val="none" w:sz="0" w:space="0" w:color="auto"/>
                    <w:left w:val="none" w:sz="0" w:space="0" w:color="auto"/>
                    <w:bottom w:val="none" w:sz="0" w:space="0" w:color="auto"/>
                    <w:right w:val="none" w:sz="0" w:space="0" w:color="auto"/>
                  </w:divBdr>
                </w:div>
              </w:divsChild>
            </w:div>
            <w:div w:id="1254437791">
              <w:marLeft w:val="0"/>
              <w:marRight w:val="0"/>
              <w:marTop w:val="0"/>
              <w:marBottom w:val="0"/>
              <w:divBdr>
                <w:top w:val="none" w:sz="0" w:space="0" w:color="auto"/>
                <w:left w:val="none" w:sz="0" w:space="0" w:color="auto"/>
                <w:bottom w:val="none" w:sz="0" w:space="0" w:color="auto"/>
                <w:right w:val="none" w:sz="0" w:space="0" w:color="auto"/>
              </w:divBdr>
              <w:divsChild>
                <w:div w:id="1114903375">
                  <w:marLeft w:val="0"/>
                  <w:marRight w:val="0"/>
                  <w:marTop w:val="0"/>
                  <w:marBottom w:val="300"/>
                  <w:divBdr>
                    <w:top w:val="none" w:sz="0" w:space="0" w:color="auto"/>
                    <w:left w:val="none" w:sz="0" w:space="0" w:color="auto"/>
                    <w:bottom w:val="none" w:sz="0" w:space="0" w:color="auto"/>
                    <w:right w:val="none" w:sz="0" w:space="0" w:color="auto"/>
                  </w:divBdr>
                </w:div>
              </w:divsChild>
            </w:div>
            <w:div w:id="865169000">
              <w:marLeft w:val="0"/>
              <w:marRight w:val="0"/>
              <w:marTop w:val="0"/>
              <w:marBottom w:val="0"/>
              <w:divBdr>
                <w:top w:val="none" w:sz="0" w:space="0" w:color="auto"/>
                <w:left w:val="none" w:sz="0" w:space="0" w:color="auto"/>
                <w:bottom w:val="none" w:sz="0" w:space="0" w:color="auto"/>
                <w:right w:val="none" w:sz="0" w:space="0" w:color="auto"/>
              </w:divBdr>
              <w:divsChild>
                <w:div w:id="2053993545">
                  <w:marLeft w:val="0"/>
                  <w:marRight w:val="0"/>
                  <w:marTop w:val="0"/>
                  <w:marBottom w:val="300"/>
                  <w:divBdr>
                    <w:top w:val="none" w:sz="0" w:space="0" w:color="auto"/>
                    <w:left w:val="none" w:sz="0" w:space="0" w:color="auto"/>
                    <w:bottom w:val="none" w:sz="0" w:space="0" w:color="auto"/>
                    <w:right w:val="none" w:sz="0" w:space="0" w:color="auto"/>
                  </w:divBdr>
                </w:div>
              </w:divsChild>
            </w:div>
            <w:div w:id="570703228">
              <w:marLeft w:val="0"/>
              <w:marRight w:val="0"/>
              <w:marTop w:val="0"/>
              <w:marBottom w:val="0"/>
              <w:divBdr>
                <w:top w:val="none" w:sz="0" w:space="0" w:color="auto"/>
                <w:left w:val="none" w:sz="0" w:space="0" w:color="auto"/>
                <w:bottom w:val="none" w:sz="0" w:space="0" w:color="auto"/>
                <w:right w:val="none" w:sz="0" w:space="0" w:color="auto"/>
              </w:divBdr>
            </w:div>
            <w:div w:id="1999847555">
              <w:marLeft w:val="0"/>
              <w:marRight w:val="0"/>
              <w:marTop w:val="0"/>
              <w:marBottom w:val="0"/>
              <w:divBdr>
                <w:top w:val="none" w:sz="0" w:space="0" w:color="auto"/>
                <w:left w:val="none" w:sz="0" w:space="0" w:color="auto"/>
                <w:bottom w:val="none" w:sz="0" w:space="0" w:color="auto"/>
                <w:right w:val="none" w:sz="0" w:space="0" w:color="auto"/>
              </w:divBdr>
              <w:divsChild>
                <w:div w:id="1190024561">
                  <w:marLeft w:val="0"/>
                  <w:marRight w:val="0"/>
                  <w:marTop w:val="0"/>
                  <w:marBottom w:val="300"/>
                  <w:divBdr>
                    <w:top w:val="none" w:sz="0" w:space="0" w:color="auto"/>
                    <w:left w:val="none" w:sz="0" w:space="0" w:color="auto"/>
                    <w:bottom w:val="none" w:sz="0" w:space="0" w:color="auto"/>
                    <w:right w:val="none" w:sz="0" w:space="0" w:color="auto"/>
                  </w:divBdr>
                </w:div>
              </w:divsChild>
            </w:div>
            <w:div w:id="683022332">
              <w:marLeft w:val="0"/>
              <w:marRight w:val="0"/>
              <w:marTop w:val="0"/>
              <w:marBottom w:val="0"/>
              <w:divBdr>
                <w:top w:val="none" w:sz="0" w:space="0" w:color="auto"/>
                <w:left w:val="none" w:sz="0" w:space="0" w:color="auto"/>
                <w:bottom w:val="none" w:sz="0" w:space="0" w:color="auto"/>
                <w:right w:val="none" w:sz="0" w:space="0" w:color="auto"/>
              </w:divBdr>
              <w:divsChild>
                <w:div w:id="222914034">
                  <w:marLeft w:val="0"/>
                  <w:marRight w:val="0"/>
                  <w:marTop w:val="0"/>
                  <w:marBottom w:val="300"/>
                  <w:divBdr>
                    <w:top w:val="none" w:sz="0" w:space="0" w:color="auto"/>
                    <w:left w:val="none" w:sz="0" w:space="0" w:color="auto"/>
                    <w:bottom w:val="none" w:sz="0" w:space="0" w:color="auto"/>
                    <w:right w:val="none" w:sz="0" w:space="0" w:color="auto"/>
                  </w:divBdr>
                </w:div>
              </w:divsChild>
            </w:div>
            <w:div w:id="185755655">
              <w:marLeft w:val="0"/>
              <w:marRight w:val="0"/>
              <w:marTop w:val="0"/>
              <w:marBottom w:val="0"/>
              <w:divBdr>
                <w:top w:val="none" w:sz="0" w:space="0" w:color="auto"/>
                <w:left w:val="none" w:sz="0" w:space="0" w:color="auto"/>
                <w:bottom w:val="none" w:sz="0" w:space="0" w:color="auto"/>
                <w:right w:val="none" w:sz="0" w:space="0" w:color="auto"/>
              </w:divBdr>
              <w:divsChild>
                <w:div w:id="1015378982">
                  <w:marLeft w:val="0"/>
                  <w:marRight w:val="0"/>
                  <w:marTop w:val="0"/>
                  <w:marBottom w:val="300"/>
                  <w:divBdr>
                    <w:top w:val="none" w:sz="0" w:space="0" w:color="auto"/>
                    <w:left w:val="none" w:sz="0" w:space="0" w:color="auto"/>
                    <w:bottom w:val="none" w:sz="0" w:space="0" w:color="auto"/>
                    <w:right w:val="none" w:sz="0" w:space="0" w:color="auto"/>
                  </w:divBdr>
                </w:div>
              </w:divsChild>
            </w:div>
            <w:div w:id="1281567028">
              <w:marLeft w:val="0"/>
              <w:marRight w:val="0"/>
              <w:marTop w:val="0"/>
              <w:marBottom w:val="0"/>
              <w:divBdr>
                <w:top w:val="none" w:sz="0" w:space="0" w:color="auto"/>
                <w:left w:val="none" w:sz="0" w:space="0" w:color="auto"/>
                <w:bottom w:val="none" w:sz="0" w:space="0" w:color="auto"/>
                <w:right w:val="none" w:sz="0" w:space="0" w:color="auto"/>
              </w:divBdr>
              <w:divsChild>
                <w:div w:id="29914776">
                  <w:marLeft w:val="0"/>
                  <w:marRight w:val="0"/>
                  <w:marTop w:val="0"/>
                  <w:marBottom w:val="300"/>
                  <w:divBdr>
                    <w:top w:val="none" w:sz="0" w:space="0" w:color="auto"/>
                    <w:left w:val="none" w:sz="0" w:space="0" w:color="auto"/>
                    <w:bottom w:val="none" w:sz="0" w:space="0" w:color="auto"/>
                    <w:right w:val="none" w:sz="0" w:space="0" w:color="auto"/>
                  </w:divBdr>
                </w:div>
                <w:div w:id="1162159816">
                  <w:marLeft w:val="0"/>
                  <w:marRight w:val="0"/>
                  <w:marTop w:val="0"/>
                  <w:marBottom w:val="0"/>
                  <w:divBdr>
                    <w:top w:val="none" w:sz="0" w:space="0" w:color="auto"/>
                    <w:left w:val="none" w:sz="0" w:space="0" w:color="auto"/>
                    <w:bottom w:val="none" w:sz="0" w:space="0" w:color="auto"/>
                    <w:right w:val="none" w:sz="0" w:space="0" w:color="auto"/>
                  </w:divBdr>
                  <w:divsChild>
                    <w:div w:id="1392773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56419507">
              <w:marLeft w:val="0"/>
              <w:marRight w:val="0"/>
              <w:marTop w:val="0"/>
              <w:marBottom w:val="0"/>
              <w:divBdr>
                <w:top w:val="none" w:sz="0" w:space="0" w:color="auto"/>
                <w:left w:val="none" w:sz="0" w:space="0" w:color="auto"/>
                <w:bottom w:val="none" w:sz="0" w:space="0" w:color="auto"/>
                <w:right w:val="none" w:sz="0" w:space="0" w:color="auto"/>
              </w:divBdr>
              <w:divsChild>
                <w:div w:id="1226453536">
                  <w:marLeft w:val="0"/>
                  <w:marRight w:val="0"/>
                  <w:marTop w:val="0"/>
                  <w:marBottom w:val="300"/>
                  <w:divBdr>
                    <w:top w:val="none" w:sz="0" w:space="0" w:color="auto"/>
                    <w:left w:val="none" w:sz="0" w:space="0" w:color="auto"/>
                    <w:bottom w:val="none" w:sz="0" w:space="0" w:color="auto"/>
                    <w:right w:val="none" w:sz="0" w:space="0" w:color="auto"/>
                  </w:divBdr>
                </w:div>
              </w:divsChild>
            </w:div>
            <w:div w:id="2101220430">
              <w:marLeft w:val="0"/>
              <w:marRight w:val="0"/>
              <w:marTop w:val="0"/>
              <w:marBottom w:val="0"/>
              <w:divBdr>
                <w:top w:val="none" w:sz="0" w:space="0" w:color="auto"/>
                <w:left w:val="none" w:sz="0" w:space="0" w:color="auto"/>
                <w:bottom w:val="none" w:sz="0" w:space="0" w:color="auto"/>
                <w:right w:val="none" w:sz="0" w:space="0" w:color="auto"/>
              </w:divBdr>
              <w:divsChild>
                <w:div w:id="570625168">
                  <w:marLeft w:val="0"/>
                  <w:marRight w:val="0"/>
                  <w:marTop w:val="0"/>
                  <w:marBottom w:val="300"/>
                  <w:divBdr>
                    <w:top w:val="none" w:sz="0" w:space="0" w:color="auto"/>
                    <w:left w:val="none" w:sz="0" w:space="0" w:color="auto"/>
                    <w:bottom w:val="none" w:sz="0" w:space="0" w:color="auto"/>
                    <w:right w:val="none" w:sz="0" w:space="0" w:color="auto"/>
                  </w:divBdr>
                </w:div>
              </w:divsChild>
            </w:div>
            <w:div w:id="19703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se.garant.ru/12138291/4937220ae6cef91cd7865edfe9b471d0/" TargetMode="External"/><Relationship Id="rId5" Type="http://schemas.openxmlformats.org/officeDocument/2006/relationships/hyperlink" Target="https://base.garant.ru/12138291/5e3f4552c4492864f1b82719a9038637/" TargetMode="External"/><Relationship Id="rId4" Type="http://schemas.openxmlformats.org/officeDocument/2006/relationships/hyperlink" Target="https://base.garant.ru/12145525/95ef042b11da42ac166eeedeb998f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1410</Words>
  <Characters>8043</Characters>
  <Application>Microsoft Office Word</Application>
  <DocSecurity>0</DocSecurity>
  <Lines>67</Lines>
  <Paragraphs>18</Paragraphs>
  <ScaleCrop>false</ScaleCrop>
  <Company>SPecialiST RePack</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2022-01-21T14:02:00Z</dcterms:created>
  <dcterms:modified xsi:type="dcterms:W3CDTF">2022-01-21T14:09:00Z</dcterms:modified>
</cp:coreProperties>
</file>