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2F" w:rsidRPr="00765C2F" w:rsidRDefault="00026665" w:rsidP="00765C2F">
      <w:pPr>
        <w:pStyle w:val="2"/>
        <w:jc w:val="center"/>
        <w:rPr>
          <w:rFonts w:cs="Times New Roman"/>
          <w:iCs w:val="0"/>
          <w:szCs w:val="24"/>
        </w:rPr>
      </w:pPr>
      <w:bookmarkStart w:id="0" w:name="_Toc221303562"/>
      <w:r>
        <w:rPr>
          <w:rFonts w:cs="Times New Roman"/>
          <w:iCs w:val="0"/>
          <w:szCs w:val="24"/>
        </w:rPr>
        <w:t xml:space="preserve"> </w:t>
      </w:r>
      <w:bookmarkStart w:id="1" w:name="_GoBack"/>
      <w:bookmarkEnd w:id="1"/>
      <w:r w:rsidR="00765C2F" w:rsidRPr="00765C2F">
        <w:rPr>
          <w:rFonts w:cs="Times New Roman"/>
          <w:iCs w:val="0"/>
          <w:szCs w:val="24"/>
        </w:rPr>
        <w:t>2.5. Ана</w:t>
      </w:r>
      <w:r w:rsidR="00765C2F">
        <w:rPr>
          <w:rFonts w:cs="Times New Roman"/>
          <w:iCs w:val="0"/>
          <w:szCs w:val="24"/>
        </w:rPr>
        <w:t xml:space="preserve">лиз эффективности использования </w:t>
      </w:r>
      <w:r w:rsidR="00765C2F" w:rsidRPr="00765C2F">
        <w:rPr>
          <w:rFonts w:cs="Times New Roman"/>
          <w:iCs w:val="0"/>
          <w:szCs w:val="24"/>
        </w:rPr>
        <w:t>основных производственных фондов</w:t>
      </w:r>
      <w:bookmarkEnd w:id="0"/>
    </w:p>
    <w:p w:rsidR="00765C2F" w:rsidRPr="00765C2F" w:rsidRDefault="00765C2F" w:rsidP="00765C2F">
      <w:pPr>
        <w:pStyle w:val="a3"/>
        <w:ind w:firstLine="709"/>
        <w:jc w:val="both"/>
        <w:rPr>
          <w:spacing w:val="-6"/>
          <w:sz w:val="24"/>
          <w:szCs w:val="24"/>
        </w:rPr>
      </w:pPr>
      <w:r w:rsidRPr="00765C2F">
        <w:rPr>
          <w:spacing w:val="-6"/>
          <w:sz w:val="24"/>
          <w:szCs w:val="24"/>
        </w:rPr>
        <w:t>Анализ использования основных производственных фондов предполагает:</w:t>
      </w:r>
    </w:p>
    <w:p w:rsidR="00765C2F" w:rsidRPr="00765C2F" w:rsidRDefault="00765C2F" w:rsidP="00765C2F">
      <w:pPr>
        <w:pStyle w:val="a3"/>
        <w:ind w:firstLine="709"/>
        <w:jc w:val="both"/>
        <w:rPr>
          <w:spacing w:val="-6"/>
          <w:sz w:val="24"/>
          <w:szCs w:val="24"/>
        </w:rPr>
      </w:pPr>
      <w:r w:rsidRPr="00765C2F">
        <w:rPr>
          <w:spacing w:val="-6"/>
          <w:sz w:val="24"/>
          <w:szCs w:val="24"/>
        </w:rPr>
        <w:t>– анализ динамики стоимости основных производственных фондов;</w:t>
      </w:r>
    </w:p>
    <w:p w:rsidR="00765C2F" w:rsidRPr="00765C2F" w:rsidRDefault="00765C2F" w:rsidP="00765C2F">
      <w:pPr>
        <w:pStyle w:val="a3"/>
        <w:ind w:firstLine="709"/>
        <w:jc w:val="both"/>
        <w:rPr>
          <w:spacing w:val="-6"/>
          <w:sz w:val="24"/>
          <w:szCs w:val="24"/>
        </w:rPr>
      </w:pPr>
      <w:r w:rsidRPr="00765C2F">
        <w:rPr>
          <w:spacing w:val="-6"/>
          <w:sz w:val="24"/>
          <w:szCs w:val="24"/>
        </w:rPr>
        <w:t>– анализ состава и структуры основных производственных фондов;</w:t>
      </w:r>
    </w:p>
    <w:p w:rsidR="00765C2F" w:rsidRPr="00765C2F" w:rsidRDefault="00765C2F" w:rsidP="00765C2F">
      <w:pPr>
        <w:pStyle w:val="a3"/>
        <w:ind w:firstLine="709"/>
        <w:jc w:val="both"/>
        <w:rPr>
          <w:spacing w:val="-6"/>
          <w:sz w:val="24"/>
          <w:szCs w:val="24"/>
        </w:rPr>
      </w:pPr>
      <w:r w:rsidRPr="00765C2F">
        <w:rPr>
          <w:spacing w:val="-6"/>
          <w:sz w:val="24"/>
          <w:szCs w:val="24"/>
        </w:rPr>
        <w:t>– анализ движения и состояния основных производственных фондов;</w:t>
      </w:r>
    </w:p>
    <w:p w:rsidR="00765C2F" w:rsidRPr="00765C2F" w:rsidRDefault="00765C2F" w:rsidP="00765C2F">
      <w:pPr>
        <w:pStyle w:val="a3"/>
        <w:ind w:firstLine="709"/>
        <w:jc w:val="both"/>
        <w:rPr>
          <w:spacing w:val="-6"/>
          <w:sz w:val="24"/>
          <w:szCs w:val="24"/>
        </w:rPr>
      </w:pPr>
      <w:r w:rsidRPr="00765C2F">
        <w:rPr>
          <w:spacing w:val="-6"/>
          <w:sz w:val="24"/>
          <w:szCs w:val="24"/>
        </w:rPr>
        <w:t>– анализ показателей эффективности использования основных производственных фондов;</w:t>
      </w:r>
    </w:p>
    <w:p w:rsidR="00765C2F" w:rsidRPr="00765C2F" w:rsidRDefault="00765C2F" w:rsidP="00765C2F">
      <w:pPr>
        <w:pStyle w:val="a3"/>
        <w:ind w:firstLine="709"/>
        <w:jc w:val="both"/>
        <w:rPr>
          <w:spacing w:val="-6"/>
          <w:sz w:val="24"/>
          <w:szCs w:val="24"/>
        </w:rPr>
      </w:pPr>
      <w:r w:rsidRPr="00765C2F">
        <w:rPr>
          <w:spacing w:val="-6"/>
          <w:sz w:val="24"/>
          <w:szCs w:val="24"/>
        </w:rPr>
        <w:t>– факторный анализ показателей эффективности использования основных производственных фондов.</w:t>
      </w:r>
    </w:p>
    <w:p w:rsidR="00765C2F" w:rsidRPr="00765C2F" w:rsidRDefault="00765C2F" w:rsidP="00765C2F">
      <w:pPr>
        <w:pStyle w:val="a3"/>
        <w:ind w:firstLine="709"/>
        <w:jc w:val="both"/>
        <w:rPr>
          <w:spacing w:val="-6"/>
          <w:sz w:val="24"/>
          <w:szCs w:val="24"/>
        </w:rPr>
      </w:pPr>
      <w:r w:rsidRPr="00765C2F">
        <w:rPr>
          <w:spacing w:val="-6"/>
          <w:sz w:val="24"/>
          <w:szCs w:val="24"/>
        </w:rPr>
        <w:t>Источником информации для анализа являются формы статистической отчетности: ф. № 1 «Бухгалтерский баланс»; ф. № 5 «Приложение к балансу»; ф. № 11 «Отчет о наличии и движении основных средств». К основным производственным фондам относятся основные средства, используемые в производственной сфере.</w:t>
      </w:r>
    </w:p>
    <w:p w:rsidR="00765C2F" w:rsidRPr="00765C2F" w:rsidRDefault="00765C2F" w:rsidP="00765C2F">
      <w:pPr>
        <w:pStyle w:val="a3"/>
        <w:ind w:firstLine="709"/>
        <w:jc w:val="both"/>
        <w:rPr>
          <w:spacing w:val="-6"/>
          <w:sz w:val="24"/>
          <w:szCs w:val="24"/>
        </w:rPr>
      </w:pPr>
      <w:r w:rsidRPr="00765C2F">
        <w:rPr>
          <w:b/>
          <w:spacing w:val="-6"/>
          <w:sz w:val="24"/>
          <w:szCs w:val="24"/>
        </w:rPr>
        <w:t>Анализ динамики стоимости основных производственных фондов (ОПФ)</w:t>
      </w:r>
      <w:r w:rsidRPr="00765C2F">
        <w:rPr>
          <w:spacing w:val="-6"/>
          <w:sz w:val="24"/>
          <w:szCs w:val="24"/>
        </w:rPr>
        <w:t xml:space="preserve"> предполагает в первую очередь определение среднегодовой стоимости ОПФ. В учебных целях среднегодовую стоимость ОПФ</w:t>
      </w:r>
      <w:proofErr w:type="gramStart"/>
      <w:r w:rsidRPr="00765C2F">
        <w:rPr>
          <w:spacing w:val="-6"/>
          <w:sz w:val="24"/>
          <w:szCs w:val="24"/>
        </w:rPr>
        <w:t xml:space="preserve"> (</w:t>
      </w:r>
      <w:r w:rsidRPr="00765C2F">
        <w:rPr>
          <w:spacing w:val="-6"/>
          <w:position w:val="-4"/>
          <w:sz w:val="24"/>
          <w:szCs w:val="24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2.75pt;height:12.75pt" o:ole="">
            <v:imagedata r:id="rId5" o:title=""/>
          </v:shape>
          <o:OLEObject Type="Embed" ProgID="Equation.3" ShapeID="_x0000_i1030" DrawAspect="Content" ObjectID="_1793523662" r:id="rId6"/>
        </w:object>
      </w:r>
      <w:r w:rsidRPr="00765C2F">
        <w:rPr>
          <w:spacing w:val="-6"/>
          <w:sz w:val="24"/>
          <w:szCs w:val="24"/>
        </w:rPr>
        <w:t xml:space="preserve">) </w:t>
      </w:r>
      <w:proofErr w:type="gramEnd"/>
      <w:r w:rsidRPr="00765C2F">
        <w:rPr>
          <w:spacing w:val="-6"/>
          <w:sz w:val="24"/>
          <w:szCs w:val="24"/>
        </w:rPr>
        <w:t>будем определять по формуле</w:t>
      </w:r>
    </w:p>
    <w:p w:rsidR="00765C2F" w:rsidRPr="00765C2F" w:rsidRDefault="00765C2F" w:rsidP="00765C2F">
      <w:pPr>
        <w:pStyle w:val="a3"/>
        <w:ind w:firstLine="709"/>
        <w:jc w:val="center"/>
        <w:rPr>
          <w:spacing w:val="-6"/>
          <w:sz w:val="24"/>
          <w:szCs w:val="24"/>
        </w:rPr>
      </w:pPr>
      <w:r w:rsidRPr="00765C2F">
        <w:rPr>
          <w:spacing w:val="-6"/>
          <w:position w:val="-24"/>
          <w:sz w:val="24"/>
          <w:szCs w:val="24"/>
        </w:rPr>
        <w:object w:dxaOrig="1840" w:dyaOrig="700">
          <v:shape id="_x0000_i1031" type="#_x0000_t75" style="width:92.25pt;height:35.25pt" o:ole="">
            <v:imagedata r:id="rId7" o:title=""/>
          </v:shape>
          <o:OLEObject Type="Embed" ProgID="Equation.3" ShapeID="_x0000_i1031" DrawAspect="Content" ObjectID="_1793523663" r:id="rId8"/>
        </w:object>
      </w:r>
      <w:r w:rsidRPr="00765C2F">
        <w:rPr>
          <w:spacing w:val="-6"/>
          <w:sz w:val="24"/>
          <w:szCs w:val="24"/>
        </w:rPr>
        <w:t>,</w:t>
      </w:r>
    </w:p>
    <w:p w:rsidR="00765C2F" w:rsidRPr="00765C2F" w:rsidRDefault="00765C2F" w:rsidP="00765C2F">
      <w:pPr>
        <w:pStyle w:val="a3"/>
        <w:ind w:firstLine="709"/>
        <w:jc w:val="both"/>
        <w:rPr>
          <w:spacing w:val="-6"/>
          <w:sz w:val="24"/>
          <w:szCs w:val="24"/>
        </w:rPr>
      </w:pPr>
      <w:r w:rsidRPr="00765C2F">
        <w:rPr>
          <w:spacing w:val="-6"/>
          <w:sz w:val="24"/>
          <w:szCs w:val="24"/>
        </w:rPr>
        <w:t xml:space="preserve">где </w:t>
      </w:r>
      <w:r w:rsidRPr="00765C2F">
        <w:rPr>
          <w:spacing w:val="-6"/>
          <w:position w:val="-10"/>
          <w:sz w:val="24"/>
          <w:szCs w:val="24"/>
        </w:rPr>
        <w:object w:dxaOrig="1120" w:dyaOrig="360">
          <v:shape id="_x0000_i1032" type="#_x0000_t75" style="width:56.25pt;height:18pt" o:ole="">
            <v:imagedata r:id="rId9" o:title=""/>
          </v:shape>
          <o:OLEObject Type="Embed" ProgID="Equation.3" ShapeID="_x0000_i1032" DrawAspect="Content" ObjectID="_1793523664" r:id="rId10"/>
        </w:object>
      </w:r>
      <w:r w:rsidRPr="00765C2F">
        <w:rPr>
          <w:spacing w:val="-6"/>
          <w:sz w:val="24"/>
          <w:szCs w:val="24"/>
        </w:rPr>
        <w:t xml:space="preserve"> – стоимость ОПФ соответственно на начало года и на конец года.</w:t>
      </w:r>
    </w:p>
    <w:p w:rsidR="00765C2F" w:rsidRPr="00765C2F" w:rsidRDefault="00765C2F" w:rsidP="00765C2F">
      <w:pPr>
        <w:pStyle w:val="a3"/>
        <w:ind w:firstLine="709"/>
        <w:jc w:val="both"/>
        <w:rPr>
          <w:spacing w:val="-6"/>
          <w:sz w:val="24"/>
          <w:szCs w:val="24"/>
        </w:rPr>
      </w:pPr>
      <w:r w:rsidRPr="00765C2F">
        <w:rPr>
          <w:spacing w:val="-6"/>
          <w:sz w:val="24"/>
          <w:szCs w:val="24"/>
        </w:rPr>
        <w:t>Напомним, что различают среднегодовую первоначальную стоимость ОПФ</w:t>
      </w:r>
      <w:proofErr w:type="gramStart"/>
      <w:r w:rsidRPr="00765C2F">
        <w:rPr>
          <w:spacing w:val="-6"/>
          <w:sz w:val="24"/>
          <w:szCs w:val="24"/>
        </w:rPr>
        <w:t xml:space="preserve"> (</w:t>
      </w:r>
      <w:r w:rsidRPr="00765C2F">
        <w:rPr>
          <w:spacing w:val="-6"/>
          <w:position w:val="-4"/>
          <w:sz w:val="24"/>
          <w:szCs w:val="24"/>
        </w:rPr>
        <w:object w:dxaOrig="480" w:dyaOrig="300">
          <v:shape id="_x0000_i1033" type="#_x0000_t75" style="width:24pt;height:15pt" o:ole="">
            <v:imagedata r:id="rId11" o:title=""/>
          </v:shape>
          <o:OLEObject Type="Embed" ProgID="Equation.3" ShapeID="_x0000_i1033" DrawAspect="Content" ObjectID="_1793523665" r:id="rId12"/>
        </w:object>
      </w:r>
      <w:r w:rsidRPr="00765C2F">
        <w:rPr>
          <w:spacing w:val="-6"/>
          <w:sz w:val="24"/>
          <w:szCs w:val="24"/>
        </w:rPr>
        <w:t xml:space="preserve">), </w:t>
      </w:r>
      <w:proofErr w:type="gramEnd"/>
      <w:r w:rsidRPr="00765C2F">
        <w:rPr>
          <w:spacing w:val="-6"/>
          <w:sz w:val="24"/>
          <w:szCs w:val="24"/>
        </w:rPr>
        <w:t>среднегодовую восстановительную стоимость ОПФ (</w:t>
      </w:r>
      <w:r w:rsidRPr="00765C2F">
        <w:rPr>
          <w:spacing w:val="-6"/>
          <w:position w:val="-4"/>
          <w:sz w:val="24"/>
          <w:szCs w:val="24"/>
        </w:rPr>
        <w:object w:dxaOrig="480" w:dyaOrig="300">
          <v:shape id="_x0000_i1034" type="#_x0000_t75" style="width:24pt;height:15pt" o:ole="">
            <v:imagedata r:id="rId13" o:title=""/>
          </v:shape>
          <o:OLEObject Type="Embed" ProgID="Equation.3" ShapeID="_x0000_i1034" DrawAspect="Content" ObjectID="_1793523666" r:id="rId14"/>
        </w:object>
      </w:r>
      <w:r w:rsidRPr="00765C2F">
        <w:rPr>
          <w:spacing w:val="-6"/>
          <w:sz w:val="24"/>
          <w:szCs w:val="24"/>
        </w:rPr>
        <w:t>) и среднегодовую остаточную стоимость ОПФ (</w:t>
      </w:r>
      <w:r w:rsidRPr="00765C2F">
        <w:rPr>
          <w:spacing w:val="-6"/>
          <w:position w:val="-4"/>
          <w:sz w:val="24"/>
          <w:szCs w:val="24"/>
        </w:rPr>
        <w:object w:dxaOrig="480" w:dyaOrig="300">
          <v:shape id="_x0000_i1035" type="#_x0000_t75" style="width:24pt;height:15pt" o:ole="">
            <v:imagedata r:id="rId15" o:title=""/>
          </v:shape>
          <o:OLEObject Type="Embed" ProgID="Equation.3" ShapeID="_x0000_i1035" DrawAspect="Content" ObjectID="_1793523667" r:id="rId16"/>
        </w:object>
      </w:r>
      <w:r w:rsidRPr="00765C2F">
        <w:rPr>
          <w:spacing w:val="-6"/>
          <w:sz w:val="24"/>
          <w:szCs w:val="24"/>
        </w:rPr>
        <w:t xml:space="preserve">). Информация о первоначальной (восстановительной) стоимости ОПФ приводится в формах 5 и 11, а об остаточной стоимости ОПФ – в балансе. </w:t>
      </w:r>
    </w:p>
    <w:p w:rsidR="00765C2F" w:rsidRPr="00765C2F" w:rsidRDefault="00765C2F" w:rsidP="00765C2F">
      <w:pPr>
        <w:pStyle w:val="a3"/>
        <w:ind w:firstLine="709"/>
        <w:jc w:val="both"/>
        <w:rPr>
          <w:spacing w:val="-6"/>
          <w:sz w:val="24"/>
          <w:szCs w:val="24"/>
        </w:rPr>
      </w:pPr>
      <w:r w:rsidRPr="00765C2F">
        <w:rPr>
          <w:spacing w:val="-6"/>
          <w:sz w:val="24"/>
          <w:szCs w:val="24"/>
        </w:rPr>
        <w:t xml:space="preserve">В настоящее время многие предприятия для выполнения работ используют не только собственные строительные машины, технику, оборудование, но и арендуют, приобретают в лизинг порой весьма значительную часть ОПФ. Поэтому при анализе эффективности использования ОПФ необходимо учитывать как стоимость </w:t>
      </w:r>
      <w:proofErr w:type="gramStart"/>
      <w:r w:rsidRPr="00765C2F">
        <w:rPr>
          <w:spacing w:val="-6"/>
          <w:sz w:val="24"/>
          <w:szCs w:val="24"/>
        </w:rPr>
        <w:t>собственных</w:t>
      </w:r>
      <w:proofErr w:type="gramEnd"/>
      <w:r w:rsidRPr="00765C2F">
        <w:rPr>
          <w:spacing w:val="-6"/>
          <w:sz w:val="24"/>
          <w:szCs w:val="24"/>
        </w:rPr>
        <w:t xml:space="preserve"> ОПФ, так и арендованных. Информация о стоимости арендованных ОПФ отражается в форме № 5 «Приложение к балансу», а также на </w:t>
      </w:r>
      <w:proofErr w:type="spellStart"/>
      <w:r w:rsidRPr="00765C2F">
        <w:rPr>
          <w:spacing w:val="-6"/>
          <w:sz w:val="24"/>
          <w:szCs w:val="24"/>
        </w:rPr>
        <w:t>забалансовых</w:t>
      </w:r>
      <w:proofErr w:type="spellEnd"/>
      <w:r w:rsidRPr="00765C2F">
        <w:rPr>
          <w:spacing w:val="-6"/>
          <w:sz w:val="24"/>
          <w:szCs w:val="24"/>
        </w:rPr>
        <w:t xml:space="preserve"> счетах (форма № 1 «Бухгалтерский баланс). В таком случае общая стоимость ОПФ</w:t>
      </w:r>
      <w:proofErr w:type="gramStart"/>
      <w:r w:rsidRPr="00765C2F">
        <w:rPr>
          <w:spacing w:val="-6"/>
          <w:sz w:val="24"/>
          <w:szCs w:val="24"/>
        </w:rPr>
        <w:t xml:space="preserve"> (</w:t>
      </w:r>
      <w:r w:rsidRPr="00765C2F">
        <w:rPr>
          <w:spacing w:val="-6"/>
          <w:position w:val="-4"/>
          <w:sz w:val="24"/>
          <w:szCs w:val="24"/>
        </w:rPr>
        <w:object w:dxaOrig="260" w:dyaOrig="260">
          <v:shape id="_x0000_i1036" type="#_x0000_t75" style="width:12.75pt;height:12.75pt" o:ole="">
            <v:imagedata r:id="rId17" o:title=""/>
          </v:shape>
          <o:OLEObject Type="Embed" ProgID="Equation.3" ShapeID="_x0000_i1036" DrawAspect="Content" ObjectID="_1793523668" r:id="rId18"/>
        </w:object>
      </w:r>
      <w:r w:rsidRPr="00765C2F">
        <w:rPr>
          <w:spacing w:val="-6"/>
          <w:sz w:val="24"/>
          <w:szCs w:val="24"/>
        </w:rPr>
        <w:t xml:space="preserve">) </w:t>
      </w:r>
      <w:proofErr w:type="gramEnd"/>
      <w:r w:rsidRPr="00765C2F">
        <w:rPr>
          <w:spacing w:val="-6"/>
          <w:sz w:val="24"/>
          <w:szCs w:val="24"/>
        </w:rPr>
        <w:t>определяется</w:t>
      </w:r>
    </w:p>
    <w:p w:rsidR="00765C2F" w:rsidRPr="00765C2F" w:rsidRDefault="00765C2F" w:rsidP="00765C2F">
      <w:pPr>
        <w:pStyle w:val="a3"/>
        <w:ind w:firstLine="709"/>
        <w:jc w:val="center"/>
        <w:rPr>
          <w:spacing w:val="-6"/>
          <w:sz w:val="24"/>
          <w:szCs w:val="24"/>
        </w:rPr>
      </w:pPr>
      <w:r w:rsidRPr="00765C2F">
        <w:rPr>
          <w:spacing w:val="-6"/>
          <w:position w:val="-12"/>
          <w:sz w:val="24"/>
          <w:szCs w:val="24"/>
        </w:rPr>
        <w:object w:dxaOrig="1520" w:dyaOrig="360">
          <v:shape id="_x0000_i1037" type="#_x0000_t75" style="width:75.75pt;height:18pt" o:ole="">
            <v:imagedata r:id="rId19" o:title=""/>
          </v:shape>
          <o:OLEObject Type="Embed" ProgID="Equation.3" ShapeID="_x0000_i1037" DrawAspect="Content" ObjectID="_1793523669" r:id="rId20"/>
        </w:object>
      </w:r>
      <w:r w:rsidRPr="00765C2F">
        <w:rPr>
          <w:spacing w:val="-6"/>
          <w:sz w:val="24"/>
          <w:szCs w:val="24"/>
        </w:rPr>
        <w:t>,</w:t>
      </w:r>
    </w:p>
    <w:p w:rsidR="00765C2F" w:rsidRPr="00765C2F" w:rsidRDefault="00765C2F" w:rsidP="00765C2F">
      <w:pPr>
        <w:pStyle w:val="a3"/>
        <w:ind w:firstLine="709"/>
        <w:jc w:val="both"/>
        <w:rPr>
          <w:spacing w:val="-6"/>
          <w:sz w:val="24"/>
          <w:szCs w:val="24"/>
        </w:rPr>
      </w:pPr>
      <w:r w:rsidRPr="00765C2F">
        <w:rPr>
          <w:spacing w:val="-6"/>
          <w:sz w:val="24"/>
          <w:szCs w:val="24"/>
        </w:rPr>
        <w:t xml:space="preserve">где </w:t>
      </w:r>
      <w:r w:rsidRPr="00765C2F">
        <w:rPr>
          <w:spacing w:val="-6"/>
          <w:position w:val="-12"/>
          <w:sz w:val="24"/>
          <w:szCs w:val="24"/>
        </w:rPr>
        <w:object w:dxaOrig="540" w:dyaOrig="360">
          <v:shape id="_x0000_i1038" type="#_x0000_t75" style="width:27pt;height:18pt" o:ole="">
            <v:imagedata r:id="rId21" o:title=""/>
          </v:shape>
          <o:OLEObject Type="Embed" ProgID="Equation.3" ShapeID="_x0000_i1038" DrawAspect="Content" ObjectID="_1793523670" r:id="rId22"/>
        </w:object>
      </w:r>
      <w:r w:rsidRPr="00765C2F">
        <w:rPr>
          <w:spacing w:val="-6"/>
          <w:sz w:val="24"/>
          <w:szCs w:val="24"/>
        </w:rPr>
        <w:t xml:space="preserve"> – среднегодовая стоимость </w:t>
      </w:r>
      <w:proofErr w:type="gramStart"/>
      <w:r w:rsidRPr="00765C2F">
        <w:rPr>
          <w:spacing w:val="-6"/>
          <w:sz w:val="24"/>
          <w:szCs w:val="24"/>
        </w:rPr>
        <w:t>собственных</w:t>
      </w:r>
      <w:proofErr w:type="gramEnd"/>
      <w:r w:rsidRPr="00765C2F">
        <w:rPr>
          <w:spacing w:val="-6"/>
          <w:sz w:val="24"/>
          <w:szCs w:val="24"/>
        </w:rPr>
        <w:t xml:space="preserve"> ОПФ; </w:t>
      </w:r>
      <w:r w:rsidRPr="00765C2F">
        <w:rPr>
          <w:spacing w:val="-6"/>
          <w:position w:val="-10"/>
          <w:sz w:val="24"/>
          <w:szCs w:val="24"/>
        </w:rPr>
        <w:object w:dxaOrig="360" w:dyaOrig="340">
          <v:shape id="_x0000_i1039" type="#_x0000_t75" style="width:18pt;height:17.25pt" o:ole="">
            <v:imagedata r:id="rId23" o:title=""/>
          </v:shape>
          <o:OLEObject Type="Embed" ProgID="Equation.3" ShapeID="_x0000_i1039" DrawAspect="Content" ObjectID="_1793523671" r:id="rId24"/>
        </w:object>
      </w:r>
      <w:r w:rsidRPr="00765C2F">
        <w:rPr>
          <w:spacing w:val="-6"/>
          <w:sz w:val="24"/>
          <w:szCs w:val="24"/>
        </w:rPr>
        <w:t xml:space="preserve"> – среднегодовая стоимость арендованных ОПФ.</w:t>
      </w:r>
    </w:p>
    <w:p w:rsidR="00765C2F" w:rsidRPr="00765C2F" w:rsidRDefault="00765C2F" w:rsidP="00765C2F">
      <w:pPr>
        <w:pStyle w:val="a3"/>
        <w:ind w:firstLine="709"/>
        <w:jc w:val="both"/>
        <w:rPr>
          <w:spacing w:val="-6"/>
          <w:sz w:val="24"/>
          <w:szCs w:val="24"/>
        </w:rPr>
      </w:pPr>
      <w:r w:rsidRPr="00765C2F">
        <w:rPr>
          <w:spacing w:val="-6"/>
          <w:sz w:val="24"/>
          <w:szCs w:val="24"/>
        </w:rPr>
        <w:t xml:space="preserve">Если предприятие использует только собственные ОПФ, то все расчеты соответственно проводятся с учетом стоимости </w:t>
      </w:r>
      <w:proofErr w:type="gramStart"/>
      <w:r w:rsidRPr="00765C2F">
        <w:rPr>
          <w:spacing w:val="-6"/>
          <w:sz w:val="24"/>
          <w:szCs w:val="24"/>
        </w:rPr>
        <w:t>собственных</w:t>
      </w:r>
      <w:proofErr w:type="gramEnd"/>
      <w:r w:rsidRPr="00765C2F">
        <w:rPr>
          <w:spacing w:val="-6"/>
          <w:sz w:val="24"/>
          <w:szCs w:val="24"/>
        </w:rPr>
        <w:t xml:space="preserve"> ОПФ.</w:t>
      </w:r>
    </w:p>
    <w:p w:rsidR="00765C2F" w:rsidRPr="00765C2F" w:rsidRDefault="00765C2F" w:rsidP="00765C2F">
      <w:pPr>
        <w:pStyle w:val="a3"/>
        <w:ind w:firstLine="709"/>
        <w:jc w:val="both"/>
        <w:rPr>
          <w:i/>
          <w:sz w:val="24"/>
          <w:szCs w:val="24"/>
        </w:rPr>
      </w:pPr>
      <w:r w:rsidRPr="00765C2F">
        <w:rPr>
          <w:spacing w:val="-6"/>
          <w:sz w:val="24"/>
          <w:szCs w:val="24"/>
        </w:rPr>
        <w:t xml:space="preserve">В качестве исходных показателей (табл. 2.49) для анализа будем использовать данные приложения табл. </w:t>
      </w:r>
      <w:proofErr w:type="gramStart"/>
      <w:r w:rsidRPr="00765C2F">
        <w:rPr>
          <w:spacing w:val="-6"/>
          <w:sz w:val="24"/>
          <w:szCs w:val="24"/>
        </w:rPr>
        <w:t>П</w:t>
      </w:r>
      <w:proofErr w:type="gramEnd"/>
      <w:r w:rsidRPr="00765C2F">
        <w:rPr>
          <w:spacing w:val="-6"/>
          <w:sz w:val="24"/>
          <w:szCs w:val="24"/>
        </w:rPr>
        <w:t xml:space="preserve"> 1.1.</w:t>
      </w:r>
    </w:p>
    <w:p w:rsidR="00765C2F" w:rsidRPr="00765C2F" w:rsidRDefault="00765C2F" w:rsidP="00765C2F">
      <w:pPr>
        <w:pStyle w:val="a3"/>
        <w:ind w:firstLine="0"/>
        <w:jc w:val="right"/>
        <w:rPr>
          <w:i/>
          <w:sz w:val="24"/>
          <w:szCs w:val="24"/>
        </w:rPr>
      </w:pPr>
      <w:r w:rsidRPr="00765C2F">
        <w:rPr>
          <w:i/>
          <w:sz w:val="24"/>
          <w:szCs w:val="24"/>
        </w:rPr>
        <w:t>Таблица 2.49</w:t>
      </w:r>
    </w:p>
    <w:p w:rsidR="00765C2F" w:rsidRPr="00765C2F" w:rsidRDefault="00765C2F" w:rsidP="00765C2F">
      <w:pPr>
        <w:pStyle w:val="a6"/>
        <w:spacing w:after="0"/>
        <w:rPr>
          <w:b w:val="0"/>
          <w:sz w:val="24"/>
          <w:szCs w:val="24"/>
        </w:rPr>
      </w:pPr>
      <w:r w:rsidRPr="00765C2F">
        <w:rPr>
          <w:b w:val="0"/>
          <w:sz w:val="24"/>
          <w:szCs w:val="24"/>
        </w:rPr>
        <w:t xml:space="preserve">Стоимость основных производственных фондов </w:t>
      </w:r>
      <w:r w:rsidRPr="00765C2F">
        <w:rPr>
          <w:b w:val="0"/>
          <w:sz w:val="24"/>
          <w:szCs w:val="24"/>
        </w:rPr>
        <w:br/>
        <w:t>предприятия ООО «Надежда»</w:t>
      </w:r>
    </w:p>
    <w:tbl>
      <w:tblPr>
        <w:tblW w:w="8207" w:type="dxa"/>
        <w:jc w:val="center"/>
        <w:tblInd w:w="-1077" w:type="dxa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 w:firstRow="0" w:lastRow="0" w:firstColumn="0" w:lastColumn="0" w:noHBand="0" w:noVBand="0"/>
      </w:tblPr>
      <w:tblGrid>
        <w:gridCol w:w="3964"/>
        <w:gridCol w:w="848"/>
        <w:gridCol w:w="849"/>
        <w:gridCol w:w="848"/>
        <w:gridCol w:w="849"/>
        <w:gridCol w:w="849"/>
      </w:tblGrid>
      <w:tr w:rsidR="00765C2F" w:rsidRPr="00765C2F" w:rsidTr="00B01079">
        <w:trPr>
          <w:trHeight w:val="25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765C2F" w:rsidRPr="00765C2F" w:rsidTr="00B01079">
        <w:trPr>
          <w:trHeight w:val="69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2F" w:rsidRPr="00765C2F" w:rsidRDefault="00765C2F" w:rsidP="00765C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1. Среднегодовая стоимость</w:t>
            </w:r>
            <w:r w:rsidRPr="00765C2F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собственных основных производственных фондов, тыс. руб.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14408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15156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18685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21476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25570</w:t>
            </w:r>
          </w:p>
        </w:tc>
      </w:tr>
      <w:tr w:rsidR="00765C2F" w:rsidRPr="00765C2F" w:rsidTr="00B01079">
        <w:trPr>
          <w:trHeight w:val="724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2F" w:rsidRPr="00765C2F" w:rsidRDefault="00765C2F" w:rsidP="00765C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 xml:space="preserve">2. Стоимость арендованных </w:t>
            </w:r>
            <w:r w:rsidRPr="00765C2F">
              <w:rPr>
                <w:rFonts w:ascii="Times New Roman" w:hAnsi="Times New Roman" w:cs="Times New Roman"/>
                <w:sz w:val="20"/>
                <w:szCs w:val="20"/>
              </w:rPr>
              <w:br/>
              <w:t>основных производственных</w:t>
            </w:r>
            <w:r w:rsidRPr="00765C2F">
              <w:rPr>
                <w:rFonts w:ascii="Times New Roman" w:hAnsi="Times New Roman" w:cs="Times New Roman"/>
                <w:sz w:val="20"/>
                <w:szCs w:val="20"/>
              </w:rPr>
              <w:br/>
              <w:t>фондов, тыс. руб.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4600</w:t>
            </w:r>
          </w:p>
        </w:tc>
      </w:tr>
      <w:tr w:rsidR="00765C2F" w:rsidRPr="00765C2F" w:rsidTr="00B01079">
        <w:trPr>
          <w:trHeight w:val="51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2F" w:rsidRPr="00765C2F" w:rsidRDefault="00765C2F" w:rsidP="00765C2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3. Общая стоимость основных </w:t>
            </w:r>
            <w:r w:rsidRPr="00765C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производственных фондов, тыс. руб.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15608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17656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21685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24676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30170</w:t>
            </w:r>
          </w:p>
        </w:tc>
      </w:tr>
    </w:tbl>
    <w:p w:rsidR="00765C2F" w:rsidRDefault="00765C2F" w:rsidP="00765C2F">
      <w:pPr>
        <w:pStyle w:val="a3"/>
        <w:ind w:firstLine="709"/>
        <w:jc w:val="both"/>
        <w:rPr>
          <w:spacing w:val="-6"/>
          <w:sz w:val="24"/>
          <w:szCs w:val="24"/>
        </w:rPr>
      </w:pPr>
      <w:r w:rsidRPr="00765C2F">
        <w:rPr>
          <w:spacing w:val="-6"/>
          <w:sz w:val="24"/>
          <w:szCs w:val="24"/>
        </w:rPr>
        <w:t>Для характеристики динамики стоимости основных производственных фондов рассчитаем темпы роста и представим на диаграмме 2.19.</w:t>
      </w:r>
    </w:p>
    <w:p w:rsidR="00765C2F" w:rsidRPr="00765C2F" w:rsidRDefault="00765C2F" w:rsidP="00765C2F">
      <w:pPr>
        <w:pStyle w:val="a3"/>
        <w:ind w:firstLine="709"/>
        <w:jc w:val="both"/>
        <w:rPr>
          <w:sz w:val="24"/>
          <w:szCs w:val="24"/>
        </w:rPr>
      </w:pPr>
      <w:r w:rsidRPr="00765C2F">
        <w:rPr>
          <w:spacing w:val="-6"/>
          <w:sz w:val="24"/>
          <w:szCs w:val="24"/>
        </w:rPr>
        <w:t>Как видно из рисунка, в течение пяти лет происходит увеличение стоимости ОПФ. При этом наблюдаются высокие темпы роста стоимости арендованных ОПФ в 2003 и 2006 годах</w:t>
      </w:r>
    </w:p>
    <w:p w:rsidR="00765C2F" w:rsidRPr="00765C2F" w:rsidRDefault="00026665" w:rsidP="00765C2F">
      <w:pPr>
        <w:pStyle w:val="a3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editas="canvas" style="width:399.45pt;height:281.85pt;mso-position-horizontal-relative:char;mso-position-vertical-relative:line" coordorigin="-1,-2" coordsize="5776,4075">
            <o:lock v:ext="edit" aspectratio="t"/>
            <v:shape id="_x0000_s1027" type="#_x0000_t75" style="position:absolute;left:-1;top:-2;width:5776;height:4075" o:preferrelative="f">
              <v:fill o:detectmouseclick="t"/>
              <v:path o:extrusionok="t" o:connecttype="none"/>
              <o:lock v:ext="edit" text="t"/>
            </v:shape>
            <v:rect id="_x0000_s1028" style="position:absolute;top:-2;width:5681;height:3636" stroked="f"/>
            <v:rect id="_x0000_s1029" style="position:absolute;left:905;top:178;width:4292;height:2168" stroked="f"/>
            <v:rect id="_x0000_s1030" style="position:absolute;left:905;top:178;width:4292;height:2168" filled="f" strokecolor="gray" strokeweight=".45pt"/>
            <v:rect id="_x0000_s1031" style="position:absolute;left:1082;top:1309;width:252;height:1037" fillcolor="yellow" strokeweight=".45pt"/>
            <v:rect id="_x0000_s1032" style="position:absolute;left:1941;top:1252;width:251;height:1094" fillcolor="yellow" strokeweight=".45pt"/>
            <v:rect id="_x0000_s1033" style="position:absolute;left:2799;top:1000;width:252;height:1346" fillcolor="yellow" strokeweight=".45pt"/>
            <v:rect id="_x0000_s1034" style="position:absolute;left:3657;top:794;width:252;height:1552" fillcolor="yellow" strokeweight=".45pt"/>
            <v:rect id="_x0000_s1035" style="position:absolute;left:4516;top:495;width:251;height:1851" fillcolor="yellow" strokeweight=".45pt"/>
            <v:rect id="_x0000_s1036" style="position:absolute;left:1334;top:2262;width:243;height:84" fillcolor="navy" strokeweight=".45pt"/>
            <v:rect id="_x0000_s1037" style="position:absolute;left:2192;top:2168;width:243;height:178" fillcolor="navy" strokeweight=".45pt"/>
            <v:rect id="_x0000_s1038" style="position:absolute;left:3051;top:2131;width:242;height:215" fillcolor="navy" strokeweight=".45pt"/>
            <v:rect id="_x0000_s1039" style="position:absolute;left:3909;top:2112;width:243;height:234" fillcolor="navy" strokeweight=".45pt"/>
            <v:rect id="_x0000_s1040" style="position:absolute;left:4767;top:2010;width:243;height:336" fillcolor="navy" strokeweight=".45pt"/>
            <v:line id="_x0000_s1041" style="position:absolute" from="905,178" to="906,2346" strokeweight="0"/>
            <v:line id="_x0000_s1042" style="position:absolute" from="858,2346" to="952,2347" strokeweight="0"/>
            <v:line id="_x0000_s1043" style="position:absolute" from="858,1982" to="952,1983" strokeweight="0"/>
            <v:line id="_x0000_s1044" style="position:absolute" from="858,1626" to="952,1627" strokeweight="0"/>
            <v:line id="_x0000_s1045" style="position:absolute" from="858,1262" to="952,1263" strokeweight="0"/>
            <v:line id="_x0000_s1046" style="position:absolute" from="858,897" to="952,898" strokeweight="0"/>
            <v:line id="_x0000_s1047" style="position:absolute" from="858,542" to="952,543" strokeweight="0"/>
            <v:line id="_x0000_s1048" style="position:absolute" from="858,178" to="952,179" strokeweight="0"/>
            <v:line id="_x0000_s1049" style="position:absolute" from="905,2346" to="5197,2347" strokeweight="0"/>
            <v:line id="_x0000_s1050" style="position:absolute;flip:y" from="905,2299" to="906,2393" strokeweight="0"/>
            <v:line id="_x0000_s1051" style="position:absolute;flip:y" from="1763,2299" to="1764,2393" strokeweight="0"/>
            <v:line id="_x0000_s1052" style="position:absolute;flip:y" from="2622,2299" to="2623,2393" strokeweight="0"/>
            <v:line id="_x0000_s1053" style="position:absolute;flip:y" from="3480,2299" to="3481,2393" strokeweight="0"/>
            <v:line id="_x0000_s1054" style="position:absolute;flip:y" from="4338,2299" to="4339,2393" strokeweight="0"/>
            <v:line id="_x0000_s1055" style="position:absolute;flip:y" from="5197,2299" to="5198,2393" strokeweight="0"/>
            <v:line id="_x0000_s1056" style="position:absolute" from="5197,178" to="5198,2346" strokeweight="0"/>
            <v:line id="_x0000_s1057" style="position:absolute" from="5150,2346" to="5243,2347" strokeweight="0"/>
            <v:line id="_x0000_s1058" style="position:absolute" from="5150,1916" to="5243,1917" strokeweight="0"/>
            <v:line id="_x0000_s1059" style="position:absolute" from="5150,1477" to="5243,1478" strokeweight="0"/>
            <v:line id="_x0000_s1060" style="position:absolute" from="5150,1047" to="5243,1048" strokeweight="0"/>
            <v:line id="_x0000_s1061" style="position:absolute" from="5150,608" to="5243,609" strokeweight="0"/>
            <v:line id="_x0000_s1062" style="position:absolute" from="5150,178" to="5243,179" strokeweight="0"/>
            <v:shape id="_x0000_s1063" style="position:absolute;left:1334;top:1281;width:3433;height:196" coordsize="368,21" path="m,21l92,16,184,r92,7l368,4e" filled="f" strokecolor="red" strokeweight=".95pt">
              <v:path arrowok="t"/>
            </v:shape>
            <v:shape id="_x0000_s1064" style="position:absolute;left:1334;top:542;width:3433;height:935" coordsize="368,100" path="m,100l92,r92,82l276,94,368,60e" filled="f" strokecolor="navy" strokeweight=".95pt">
              <v:path arrowok="t"/>
            </v:shape>
            <v:shape id="_x0000_s1065" style="position:absolute;left:1287;top:1430;width:94;height:94" coordsize="94,94" path="m47,l94,94,,94,47,xe" fillcolor="red" strokecolor="red" strokeweight=".45pt">
              <v:path arrowok="t"/>
            </v:shape>
            <v:shape id="_x0000_s1066" style="position:absolute;left:2146;top:1383;width:93;height:94" coordsize="93,94" path="m46,l93,94,,94,46,xe" fillcolor="red" strokecolor="red" strokeweight=".45pt">
              <v:path arrowok="t"/>
            </v:shape>
            <v:shape id="_x0000_s1067" style="position:absolute;left:3004;top:1234;width:93;height:93" coordsize="93,93" path="m47,l93,93,,93,47,xe" fillcolor="red" strokecolor="red" strokeweight=".45pt">
              <v:path arrowok="t"/>
            </v:shape>
            <v:shape id="_x0000_s1068" style="position:absolute;left:3862;top:1299;width:94;height:94" coordsize="94,94" path="m47,l94,94,,94,47,xe" fillcolor="red" strokecolor="red" strokeweight=".45pt">
              <v:path arrowok="t"/>
            </v:shape>
            <v:shape id="_x0000_s1069" style="position:absolute;left:4721;top:1271;width:93;height:94" coordsize="93,94" path="m46,l93,94,,94,46,xe" fillcolor="red" strokecolor="red" strokeweight=".45pt">
              <v:path arrowok="t"/>
            </v:shape>
            <v:rect id="_x0000_s1070" style="position:absolute;left:1287;top:1430;width:84;height:84" fillcolor="aqua" strokecolor="aqua" strokeweight=".45pt"/>
            <v:rect id="_x0000_s1071" style="position:absolute;left:2146;top:495;width:84;height:84" fillcolor="navy" strokecolor="navy" strokeweight=".45pt"/>
            <v:rect id="_x0000_s1072" style="position:absolute;left:3004;top:1262;width:84;height:84" fillcolor="navy" strokecolor="navy" strokeweight=".45pt"/>
            <v:rect id="_x0000_s1073" style="position:absolute;left:3862;top:1374;width:84;height:84" fillcolor="navy" strokecolor="navy" strokeweight=".45pt"/>
            <v:rect id="_x0000_s1074" style="position:absolute;left:4721;top:1056;width:84;height:84" fillcolor="navy" strokecolor="navy" strokeweight=".45pt"/>
            <v:rect id="_x0000_s1075" style="position:absolute;left:998;top:1066;width:440;height:368;mso-wrap-style:none" filled="f" stroked="f">
              <v:textbox style="mso-next-textbox:#_x0000_s1075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14 408</w:t>
                    </w:r>
                  </w:p>
                </w:txbxContent>
              </v:textbox>
            </v:rect>
            <v:rect id="_x0000_s1076" style="position:absolute;left:1857;top:1009;width:440;height:368;mso-wrap-style:none" filled="f" stroked="f">
              <v:textbox style="mso-next-textbox:#_x0000_s1076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15 156</w:t>
                    </w:r>
                  </w:p>
                </w:txbxContent>
              </v:textbox>
            </v:rect>
            <v:rect id="_x0000_s1077" style="position:absolute;left:2715;top:757;width:440;height:368;mso-wrap-style:none" filled="f" stroked="f">
              <v:textbox style="mso-next-textbox:#_x0000_s1077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18 685</w:t>
                    </w:r>
                  </w:p>
                </w:txbxContent>
              </v:textbox>
            </v:rect>
            <v:rect id="_x0000_s1078" style="position:absolute;left:3573;top:551;width:439;height:368;mso-wrap-style:none" filled="f" stroked="f">
              <v:textbox style="mso-next-textbox:#_x0000_s1078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21 476</w:t>
                    </w:r>
                  </w:p>
                </w:txbxContent>
              </v:textbox>
            </v:rect>
            <v:rect id="_x0000_s1079" style="position:absolute;left:4432;top:252;width:439;height:368;mso-wrap-style:none" filled="f" stroked="f">
              <v:textbox style="mso-next-textbox:#_x0000_s1079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25 570</w:t>
                    </w:r>
                  </w:p>
                </w:txbxContent>
              </v:textbox>
            </v:rect>
            <v:rect id="_x0000_s1080" style="position:absolute;left:3965;top:1851;width:324;height:368;mso-wrap-style:none" filled="f" stroked="f">
              <v:textbox style="mso-next-textbox:#_x0000_s1080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3200</w:t>
                    </w:r>
                  </w:p>
                </w:txbxContent>
              </v:textbox>
            </v:rect>
            <v:rect id="_x0000_s1081" style="position:absolute;left:4814;top:1767;width:323;height:368;mso-wrap-style:none" filled="f" stroked="f">
              <v:textbox style="mso-next-textbox:#_x0000_s1081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4600</w:t>
                    </w:r>
                  </w:p>
                </w:txbxContent>
              </v:textbox>
            </v:rect>
            <v:rect id="_x0000_s1082" style="position:absolute;left:3135;top:1888;width:324;height:368;mso-wrap-style:none" filled="f" stroked="f">
              <v:textbox style="mso-next-textbox:#_x0000_s1082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3000</w:t>
                    </w:r>
                  </w:p>
                </w:txbxContent>
              </v:textbox>
            </v:rect>
            <v:rect id="_x0000_s1083" style="position:absolute;left:2267;top:1925;width:323;height:368;mso-wrap-style:none" filled="f" stroked="f">
              <v:textbox style="mso-next-textbox:#_x0000_s1083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2500</w:t>
                    </w:r>
                  </w:p>
                </w:txbxContent>
              </v:textbox>
            </v:rect>
            <v:rect id="_x0000_s1084" style="position:absolute;left:1418;top:2010;width:323;height:368;mso-wrap-style:none" filled="f" stroked="f">
              <v:textbox style="mso-next-textbox:#_x0000_s1084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1200</w:t>
                    </w:r>
                  </w:p>
                </w:txbxContent>
              </v:textbox>
            </v:rect>
            <v:rect id="_x0000_s1085" style="position:absolute;left:1427;top:1393;width:242;height:368;mso-wrap-style:none" filled="f" stroked="f">
              <v:textbox style="mso-next-textbox:#_x0000_s1085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086" style="position:absolute;left:4861;top:1234;width:443;height:368;mso-wrap-style:none" filled="f" stroked="f">
              <v:textbox style="mso-next-textbox:#_x0000_s1086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119</w:t>
                    </w:r>
                    <w:proofErr w:type="gram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,06</w:t>
                    </w:r>
                    <w:proofErr w:type="gramEnd"/>
                  </w:p>
                </w:txbxContent>
              </v:textbox>
            </v:rect>
            <v:rect id="_x0000_s1087" style="position:absolute;left:2286;top:458;width:443;height:368;mso-wrap-style:none" filled="f" stroked="f">
              <v:textbox style="mso-next-textbox:#_x0000_s1087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208</w:t>
                    </w:r>
                    <w:proofErr w:type="gram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,33</w:t>
                    </w:r>
                    <w:proofErr w:type="gramEnd"/>
                  </w:p>
                </w:txbxContent>
              </v:textbox>
            </v:rect>
            <v:rect id="_x0000_s1088" style="position:absolute;left:3144;top:1103;width:443;height:368;mso-wrap-style:none" filled="f" stroked="f">
              <v:textbox style="mso-next-textbox:#_x0000_s1088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123</w:t>
                    </w:r>
                    <w:proofErr w:type="gram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,28</w:t>
                    </w:r>
                    <w:proofErr w:type="gramEnd"/>
                  </w:p>
                </w:txbxContent>
              </v:textbox>
            </v:rect>
            <v:rect id="_x0000_s1089" style="position:absolute;left:3974;top:1075;width:443;height:368;mso-wrap-style:none" filled="f" stroked="f">
              <v:textbox style="mso-next-textbox:#_x0000_s1089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114</w:t>
                    </w:r>
                    <w:proofErr w:type="gram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,94</w:t>
                    </w:r>
                    <w:proofErr w:type="gramEnd"/>
                  </w:p>
                </w:txbxContent>
              </v:textbox>
            </v:rect>
            <v:rect id="_x0000_s1090" style="position:absolute;left:2202;top:1411;width:443;height:368;mso-wrap-style:none" filled="f" stroked="f">
              <v:textbox style="mso-next-textbox:#_x0000_s1090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105</w:t>
                    </w:r>
                    <w:proofErr w:type="gram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,19</w:t>
                    </w:r>
                    <w:proofErr w:type="gramEnd"/>
                  </w:p>
                </w:txbxContent>
              </v:textbox>
            </v:rect>
            <v:rect id="_x0000_s1091" style="position:absolute;left:3088;top:1337;width:444;height:368;mso-wrap-style:none" filled="f" stroked="f">
              <v:textbox style="mso-next-textbox:#_x0000_s1091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120</w:t>
                    </w:r>
                    <w:proofErr w:type="gram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,00</w:t>
                    </w:r>
                    <w:proofErr w:type="gramEnd"/>
                  </w:p>
                </w:txbxContent>
              </v:textbox>
            </v:rect>
            <v:rect id="_x0000_s1092" style="position:absolute;left:3881;top:1458;width:443;height:368;mso-wrap-style:none" filled="f" stroked="f">
              <v:textbox style="mso-next-textbox:#_x0000_s1092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106</w:t>
                    </w:r>
                    <w:proofErr w:type="gram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,67</w:t>
                    </w:r>
                    <w:proofErr w:type="gramEnd"/>
                  </w:p>
                </w:txbxContent>
              </v:textbox>
            </v:rect>
            <v:rect id="_x0000_s1093" style="position:absolute;left:4805;top:823;width:443;height:368;mso-wrap-style:none" filled="f" stroked="f">
              <v:textbox style="mso-next-textbox:#_x0000_s1093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143</w:t>
                    </w:r>
                    <w:proofErr w:type="gram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,75</w:t>
                    </w:r>
                    <w:proofErr w:type="gramEnd"/>
                  </w:p>
                </w:txbxContent>
              </v:textbox>
            </v:rect>
            <v:rect id="_x0000_s1094" style="position:absolute;left:718;top:2262;width:81;height:368;mso-wrap-style:none" filled="f" stroked="f">
              <v:textbox style="mso-next-textbox:#_x0000_s1094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95" style="position:absolute;left:494;top:1897;width:323;height:368;mso-wrap-style:none" filled="f" stroked="f">
              <v:textbox style="mso-next-textbox:#_x0000_s1095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5000</w:t>
                    </w:r>
                  </w:p>
                </w:txbxContent>
              </v:textbox>
            </v:rect>
            <v:rect id="_x0000_s1096" style="position:absolute;left:420;top:1542;width:403;height:368;mso-wrap-style:none" filled="f" stroked="f">
              <v:textbox style="mso-next-textbox:#_x0000_s1096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10000</w:t>
                    </w:r>
                  </w:p>
                </w:txbxContent>
              </v:textbox>
            </v:rect>
            <v:rect id="_x0000_s1097" style="position:absolute;left:420;top:1178;width:403;height:368;mso-wrap-style:none" filled="f" stroked="f">
              <v:textbox style="mso-next-textbox:#_x0000_s1097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15000</w:t>
                    </w:r>
                  </w:p>
                </w:txbxContent>
              </v:textbox>
            </v:rect>
            <v:rect id="_x0000_s1098" style="position:absolute;left:420;top:813;width:403;height:368;mso-wrap-style:none" filled="f" stroked="f">
              <v:textbox style="mso-next-textbox:#_x0000_s1098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20000</w:t>
                    </w:r>
                  </w:p>
                </w:txbxContent>
              </v:textbox>
            </v:rect>
            <v:rect id="_x0000_s1099" style="position:absolute;left:420;top:458;width:403;height:368;mso-wrap-style:none" filled="f" stroked="f">
              <v:textbox style="mso-next-textbox:#_x0000_s1099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25000</w:t>
                    </w:r>
                  </w:p>
                </w:txbxContent>
              </v:textbox>
            </v:rect>
            <v:rect id="_x0000_s1100" style="position:absolute;left:420;top:93;width:403;height:368;mso-wrap-style:none" filled="f" stroked="f">
              <v:textbox style="mso-next-textbox:#_x0000_s1100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30000</w:t>
                    </w:r>
                  </w:p>
                </w:txbxContent>
              </v:textbox>
            </v:rect>
            <v:rect id="_x0000_s1101" style="position:absolute;left:1185;top:2486;width:323;height:368;mso-wrap-style:none" filled="f" stroked="f">
              <v:textbox style="mso-next-textbox:#_x0000_s1101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2002</w:t>
                    </w:r>
                  </w:p>
                </w:txbxContent>
              </v:textbox>
            </v:rect>
            <v:rect id="_x0000_s1102" style="position:absolute;left:2043;top:2486;width:323;height:368;mso-wrap-style:none" filled="f" stroked="f">
              <v:textbox style="mso-next-textbox:#_x0000_s1102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2003</w:t>
                    </w:r>
                  </w:p>
                </w:txbxContent>
              </v:textbox>
            </v:rect>
            <v:rect id="_x0000_s1103" style="position:absolute;left:2901;top:2486;width:323;height:368;mso-wrap-style:none" filled="f" stroked="f">
              <v:textbox style="mso-next-textbox:#_x0000_s1103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2004</w:t>
                    </w:r>
                  </w:p>
                </w:txbxContent>
              </v:textbox>
            </v:rect>
            <v:rect id="_x0000_s1104" style="position:absolute;left:3760;top:2486;width:323;height:368;mso-wrap-style:none" filled="f" stroked="f">
              <v:textbox style="mso-next-textbox:#_x0000_s1104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2005</w:t>
                    </w:r>
                  </w:p>
                </w:txbxContent>
              </v:textbox>
            </v:rect>
            <v:rect id="_x0000_s1105" style="position:absolute;left:4618;top:2486;width:323;height:368;mso-wrap-style:none" filled="f" stroked="f">
              <v:textbox style="mso-next-textbox:#_x0000_s1105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2006</w:t>
                    </w:r>
                  </w:p>
                </w:txbxContent>
              </v:textbox>
            </v:rect>
            <v:rect id="_x0000_s1106" style="position:absolute;left:-74;top:992;width:480;height:140;rotation:270;mso-wrap-style:none" filled="f" stroked="f">
              <v:textbox style="mso-next-textbox:#_x0000_s1106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</w:p>
                </w:txbxContent>
              </v:textbox>
            </v:rect>
            <v:rect id="_x0000_s1107" style="position:absolute;left:-70;top:275;width:368;height:40;rotation:270;mso-wrap-style:none" filled="f" stroked="f">
              <v:textbox style="mso-next-textbox:#_x0000_s1107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108" style="position:absolute;left:-34;top:289;width:556;height:300;rotation:270;mso-wrap-style:none" filled="f" stroked="f">
              <v:textbox style="layout-flow:vertical;mso-layout-flow-alt:bottom-to-top;mso-next-textbox:#_x0000_s1108" inset="0,0,0,0">
                <w:txbxContent>
                  <w:p w:rsidR="00765C2F" w:rsidRPr="002A2AB8" w:rsidRDefault="00765C2F" w:rsidP="00765C2F">
                    <w:r>
                      <w:t>тыс</w:t>
                    </w:r>
                    <w:proofErr w:type="gramStart"/>
                    <w:r>
                      <w:t>.р</w:t>
                    </w:r>
                    <w:proofErr w:type="gramEnd"/>
                    <w:r>
                      <w:t>уб.</w:t>
                    </w:r>
                  </w:p>
                </w:txbxContent>
              </v:textbox>
            </v:rect>
            <v:rect id="_x0000_s1109" style="position:absolute;left:97;top:944;width:368;height:40;rotation:270;mso-wrap-style:none" filled="f" stroked="f">
              <v:textbox style="mso-next-textbox:#_x0000_s1109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110" style="position:absolute;left:5309;top:2262;width:81;height:368;mso-wrap-style:none" filled="f" stroked="f">
              <v:textbox style="mso-next-textbox:#_x0000_s1110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11" style="position:absolute;left:5309;top:1832;width:162;height:368;mso-wrap-style:none" filled="f" stroked="f">
              <v:textbox style="mso-next-textbox:#_x0000_s1111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50</w:t>
                    </w:r>
                  </w:p>
                </w:txbxContent>
              </v:textbox>
            </v:rect>
            <v:rect id="_x0000_s1112" style="position:absolute;left:5309;top:1393;width:242;height:368;mso-wrap-style:none" filled="f" stroked="f">
              <v:textbox style="mso-next-textbox:#_x0000_s1112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113" style="position:absolute;left:5309;top:963;width:242;height:368;mso-wrap-style:none" filled="f" stroked="f">
              <v:textbox style="mso-next-textbox:#_x0000_s1113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150</w:t>
                    </w:r>
                  </w:p>
                </w:txbxContent>
              </v:textbox>
            </v:rect>
            <v:rect id="_x0000_s1114" style="position:absolute;left:5309;top:523;width:242;height:368;mso-wrap-style:none" filled="f" stroked="f">
              <v:textbox style="mso-next-textbox:#_x0000_s1114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200</w:t>
                    </w:r>
                  </w:p>
                </w:txbxContent>
              </v:textbox>
            </v:rect>
            <v:rect id="_x0000_s1115" style="position:absolute;left:5309;top:93;width:242;height:368;mso-wrap-style:none" filled="f" stroked="f">
              <v:textbox style="mso-next-textbox:#_x0000_s1115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250</w:t>
                    </w:r>
                  </w:p>
                </w:txbxContent>
              </v:textbox>
            </v:rect>
            <v:rect id="_x0000_s1116" style="position:absolute;left:5579;top:93;width:114;height:368;mso-wrap-style:none" filled="f" stroked="f">
              <v:textbox style="mso-next-textbox:#_x0000_s1116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117" style="position:absolute;left:47;top:2692;width:5681;height:944" stroked="f"/>
            <v:rect id="_x0000_s1118" style="position:absolute;left:401;top:2757;width:261;height:84" fillcolor="yellow" strokeweight=".45pt"/>
            <v:rect id="_x0000_s1119" style="position:absolute;left:709;top:2711;width:1770;height:368;mso-wrap-style:none" filled="f" stroked="f">
              <v:textbox style="mso-next-textbox:#_x0000_s1119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proofErr w:type="spell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Среднегодовая</w:t>
                    </w:r>
                    <w:proofErr w:type="spellEnd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стоимость</w:t>
                    </w:r>
                    <w:proofErr w:type="spellEnd"/>
                  </w:p>
                </w:txbxContent>
              </v:textbox>
            </v:rect>
            <v:rect id="_x0000_s1120" style="position:absolute;left:709;top:2888;width:1557;height:368;mso-wrap-style:none" filled="f" stroked="f">
              <v:textbox style="mso-next-textbox:#_x0000_s1120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proofErr w:type="spellStart"/>
                    <w:proofErr w:type="gram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собственных</w:t>
                    </w:r>
                    <w:proofErr w:type="spellEnd"/>
                    <w:proofErr w:type="gramEnd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основных</w:t>
                    </w:r>
                    <w:proofErr w:type="spellEnd"/>
                  </w:p>
                </w:txbxContent>
              </v:textbox>
            </v:rect>
            <v:rect id="_x0000_s1121" style="position:absolute;left:709;top:3066;width:1835;height:234;mso-wrap-style:none" filled="f" stroked="f">
              <v:textbox style="mso-next-textbox:#_x0000_s1121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proofErr w:type="spellStart"/>
                    <w:proofErr w:type="gram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производственных</w:t>
                    </w:r>
                    <w:proofErr w:type="spellEnd"/>
                    <w:proofErr w:type="gramEnd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фондов</w:t>
                    </w:r>
                    <w:proofErr w:type="spellEnd"/>
                  </w:p>
                </w:txbxContent>
              </v:textbox>
            </v:rect>
            <v:rect id="_x0000_s1122" style="position:absolute;left:3247;top:2757;width:261;height:84" fillcolor="navy" strokecolor="navy" strokeweight=".45pt"/>
            <v:rect id="_x0000_s1123" style="position:absolute;left:3555;top:2711;width:2024;height:368" filled="f" stroked="f">
              <v:textbox style="mso-next-textbox:#_x0000_s1123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proofErr w:type="spell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Стоимость</w:t>
                    </w:r>
                    <w:proofErr w:type="spellEnd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арендованных</w:t>
                    </w:r>
                    <w:proofErr w:type="spellEnd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24" style="position:absolute;left:3555;top:2888;width:1973;height:368;mso-wrap-style:none" filled="f" stroked="f">
              <v:textbox style="mso-next-textbox:#_x0000_s1124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proofErr w:type="spellStart"/>
                    <w:proofErr w:type="gram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основных</w:t>
                    </w:r>
                    <w:proofErr w:type="spellEnd"/>
                    <w:proofErr w:type="gramEnd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производственных</w:t>
                    </w:r>
                    <w:proofErr w:type="spellEnd"/>
                  </w:p>
                </w:txbxContent>
              </v:textbox>
            </v:rect>
            <v:rect id="_x0000_s1125" style="position:absolute;left:3555;top:3066;width:517;height:368;mso-wrap-style:none" filled="f" stroked="f">
              <v:textbox style="mso-next-textbox:#_x0000_s1125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proofErr w:type="spellStart"/>
                    <w:proofErr w:type="gram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фондов</w:t>
                    </w:r>
                    <w:proofErr w:type="spellEnd"/>
                    <w:proofErr w:type="gramEnd"/>
                  </w:p>
                </w:txbxContent>
              </v:textbox>
            </v:rect>
            <v:line id="_x0000_s1126" style="position:absolute" from="401,3299" to="672,3300" strokecolor="red" strokeweight=".95pt"/>
            <v:shape id="_x0000_s1127" style="position:absolute;left:485;top:3253;width:93;height:93" coordsize="93,93" path="m47,l93,93,,93,47,xe" fillcolor="red" strokecolor="red" strokeweight=".45pt">
              <v:path arrowok="t"/>
            </v:shape>
            <v:rect id="_x0000_s1128" style="position:absolute;left:742;top:3337;width:1639;height:736;mso-wrap-style:none" filled="f" stroked="f">
              <v:textbox style="mso-next-textbox:#_x0000_s1128;mso-fit-shape-to-text:t" inset="0,0,0,0">
                <w:txbxContent>
                  <w:p w:rsidR="00765C2F" w:rsidRDefault="00765C2F" w:rsidP="00765C2F">
                    <w:pPr>
                      <w:rPr>
                        <w:color w:val="000000"/>
                        <w:szCs w:val="16"/>
                      </w:rPr>
                    </w:pPr>
                    <w:proofErr w:type="spell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Темпы</w:t>
                    </w:r>
                    <w:proofErr w:type="spellEnd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роста</w:t>
                    </w:r>
                    <w:proofErr w:type="spellEnd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Cs w:val="16"/>
                      </w:rPr>
                      <w:t xml:space="preserve"> стоимости</w:t>
                    </w:r>
                    <w:proofErr w:type="gramEnd"/>
                  </w:p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proofErr w:type="spellStart"/>
                    <w:r>
                      <w:rPr>
                        <w:color w:val="000000"/>
                        <w:szCs w:val="16"/>
                      </w:rPr>
                      <w:t>сбственных</w:t>
                    </w:r>
                    <w:proofErr w:type="spellEnd"/>
                    <w:r>
                      <w:rPr>
                        <w:color w:val="000000"/>
                        <w:szCs w:val="16"/>
                      </w:rPr>
                      <w:t xml:space="preserve"> ОПФ</w:t>
                    </w:r>
                    <w:r w:rsidRPr="002A2AB8">
                      <w:rPr>
                        <w:color w:val="000000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line id="_x0000_s1129" style="position:absolute" from="3247,3299" to="3517,3300" strokecolor="aqua" strokeweight=".95pt"/>
            <v:rect id="_x0000_s1130" style="position:absolute;left:3331;top:3253;width:84;height:84" fillcolor="navy" strokecolor="navy" strokeweight=".45pt"/>
            <v:rect id="_x0000_s1131" style="position:absolute;left:3555;top:3384;width:1603;height:368;mso-wrap-style:none" filled="f" stroked="f">
              <v:textbox style="mso-next-textbox:#_x0000_s1131;mso-fit-shape-to-text:t" inset="0,0,0,0">
                <w:txbxContent>
                  <w:p w:rsidR="00765C2F" w:rsidRPr="002A2AB8" w:rsidRDefault="00765C2F" w:rsidP="00765C2F">
                    <w:pPr>
                      <w:rPr>
                        <w:sz w:val="33"/>
                      </w:rPr>
                    </w:pPr>
                    <w:proofErr w:type="spell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Темпы</w:t>
                    </w:r>
                    <w:proofErr w:type="spellEnd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роста</w:t>
                    </w:r>
                    <w:proofErr w:type="spellEnd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>стоимости</w:t>
                    </w:r>
                    <w:proofErr w:type="spellEnd"/>
                    <w:r w:rsidRPr="002A2AB8">
                      <w:rPr>
                        <w:color w:val="000000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2" style="position:absolute;left:3480;top:3346;width:2046;height:556" filled="f" stroked="f">
              <v:textbox style="mso-next-textbox:#_x0000_s1132" inset="0,0,0,0">
                <w:txbxContent>
                  <w:p w:rsidR="00765C2F" w:rsidRDefault="00765C2F" w:rsidP="00765C2F">
                    <w:r>
                      <w:t xml:space="preserve">                                </w:t>
                    </w:r>
                  </w:p>
                  <w:p w:rsidR="00765C2F" w:rsidRPr="007D46B7" w:rsidRDefault="00765C2F" w:rsidP="00765C2F">
                    <w:r>
                      <w:t>арендованных ОПФ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65C2F" w:rsidRPr="00765C2F" w:rsidRDefault="00765C2F" w:rsidP="00765C2F">
      <w:pPr>
        <w:pStyle w:val="a3"/>
        <w:ind w:firstLine="0"/>
        <w:jc w:val="center"/>
        <w:rPr>
          <w:sz w:val="24"/>
          <w:szCs w:val="24"/>
        </w:rPr>
      </w:pPr>
      <w:r w:rsidRPr="00765C2F">
        <w:rPr>
          <w:sz w:val="24"/>
          <w:szCs w:val="24"/>
        </w:rPr>
        <w:t>Рис. 2.19. Динамика стоимости основных производственных фондов</w:t>
      </w:r>
    </w:p>
    <w:p w:rsidR="00765C2F" w:rsidRPr="00765C2F" w:rsidRDefault="00765C2F" w:rsidP="00765C2F">
      <w:pPr>
        <w:pStyle w:val="a3"/>
        <w:ind w:firstLine="709"/>
        <w:jc w:val="both"/>
        <w:rPr>
          <w:sz w:val="24"/>
          <w:szCs w:val="24"/>
        </w:rPr>
      </w:pPr>
      <w:r w:rsidRPr="00765C2F">
        <w:rPr>
          <w:sz w:val="24"/>
          <w:szCs w:val="24"/>
        </w:rPr>
        <w:t>Предприятие для выполнения работ использует не только собственные машины и транспортные средства, но и арендует от 7,69% в 2002 году до 15,25% в 2006 году строительных машин и транспортных средств (рис 2.20). Стоимость собственных ОПФ растет более равномерно, но меньшими темпами в 2003 и 2006 годах. Напротив, в 2004 и 2005 годах стоимость собственных ОПФ увеличивалась несколько быстрее.</w:t>
      </w:r>
    </w:p>
    <w:p w:rsidR="00765C2F" w:rsidRPr="00765C2F" w:rsidRDefault="00765C2F" w:rsidP="00765C2F">
      <w:pPr>
        <w:pStyle w:val="a3"/>
        <w:ind w:firstLine="709"/>
        <w:jc w:val="both"/>
        <w:rPr>
          <w:i/>
          <w:sz w:val="24"/>
          <w:szCs w:val="24"/>
        </w:rPr>
      </w:pPr>
      <w:r w:rsidRPr="00765C2F">
        <w:rPr>
          <w:b/>
          <w:sz w:val="24"/>
          <w:szCs w:val="24"/>
        </w:rPr>
        <w:t>Анализ структуры основных производственных фондов</w:t>
      </w:r>
      <w:r w:rsidRPr="00765C2F">
        <w:rPr>
          <w:sz w:val="24"/>
          <w:szCs w:val="24"/>
        </w:rPr>
        <w:t xml:space="preserve"> позволяет определить не только долю собственных и арендованных ОПФ, но и долю (удельный вес) отдельных элементов ОПФ в общей стоимости. На основе исходных данных (табл. П.1.2) проанализируем изменение структуры собственных ОПФ в 2006 году по сравнению с 2005 годом. В статистической отчетности (форма № 5) не всегда приводится перечень </w:t>
      </w:r>
      <w:proofErr w:type="gramStart"/>
      <w:r w:rsidRPr="00765C2F">
        <w:rPr>
          <w:sz w:val="24"/>
          <w:szCs w:val="24"/>
        </w:rPr>
        <w:t>арендованных</w:t>
      </w:r>
      <w:proofErr w:type="gramEnd"/>
      <w:r w:rsidRPr="00765C2F">
        <w:rPr>
          <w:sz w:val="24"/>
          <w:szCs w:val="24"/>
        </w:rPr>
        <w:t xml:space="preserve"> ОПФ по видам. Поэтому, как правило, анализируется состав и структура </w:t>
      </w:r>
      <w:proofErr w:type="gramStart"/>
      <w:r w:rsidRPr="00765C2F">
        <w:rPr>
          <w:sz w:val="24"/>
          <w:szCs w:val="24"/>
        </w:rPr>
        <w:t>собственных</w:t>
      </w:r>
      <w:proofErr w:type="gramEnd"/>
      <w:r w:rsidRPr="00765C2F">
        <w:rPr>
          <w:sz w:val="24"/>
          <w:szCs w:val="24"/>
        </w:rPr>
        <w:t xml:space="preserve"> ОПФ. Анализ состава и структуры основных производственных фондов представлен в табл. 2.50 и рис. 2.21, 2.22.</w:t>
      </w:r>
    </w:p>
    <w:p w:rsidR="00765C2F" w:rsidRPr="00765C2F" w:rsidRDefault="00026665" w:rsidP="00765C2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33" editas="canvas" style="width:399.4pt;height:201.5pt;mso-position-horizontal-relative:char;mso-position-vertical-relative:line" coordsize="6630,3345">
            <o:lock v:ext="edit" aspectratio="t"/>
            <v:shape id="_x0000_s1134" type="#_x0000_t75" style="position:absolute;width:6630;height:3345" o:preferrelative="f">
              <v:fill o:detectmouseclick="t"/>
              <v:path o:extrusionok="t" o:connecttype="none"/>
              <o:lock v:ext="edit" text="t"/>
            </v:shape>
            <v:rect id="_x0000_s1135" style="position:absolute;left:54;top:54;width:6522;height:3248" stroked="f"/>
            <v:rect id="_x0000_s1136" style="position:absolute;left:878;top:204;width:5591;height:2240" stroked="f"/>
            <v:line id="_x0000_s1137" style="position:absolute" from="878,1994" to="6469,1995" strokeweight="0"/>
            <v:line id="_x0000_s1138" style="position:absolute" from="878,1544" to="6469,1545" strokeweight="0"/>
            <v:line id="_x0000_s1139" style="position:absolute" from="878,1104" to="6469,1105" strokeweight="0"/>
            <v:line id="_x0000_s1140" style="position:absolute" from="878,654" to="6469,655" strokeweight="0"/>
            <v:line id="_x0000_s1141" style="position:absolute" from="878,204" to="6469,205" strokeweight="0"/>
            <v:rect id="_x0000_s1142" style="position:absolute;left:878;top:204;width:5591;height:2240" filled="f" strokecolor="gray" strokeweight=".55pt"/>
            <v:rect id="_x0000_s1143" style="position:absolute;left:1210;top:375;width:450;height:2069" fillcolor="#99f" strokeweight=".55pt"/>
            <v:rect id="_x0000_s1144" style="position:absolute;left:2324;top:525;width:461;height:1919" fillcolor="#99f" strokeweight=".55pt"/>
            <v:rect id="_x0000_s1145" style="position:absolute;left:3449;top:515;width:450;height:1929" fillcolor="#99f" strokeweight=".55pt"/>
            <v:rect id="_x0000_s1146" style="position:absolute;left:4563;top:493;width:460;height:1951" fillcolor="#99f" strokeweight=".55pt"/>
            <v:rect id="_x0000_s1147" style="position:absolute;left:5687;top:547;width:450;height:1897" fillcolor="#99f" strokeweight=".55pt"/>
            <v:rect id="_x0000_s1148" style="position:absolute;left:1210;top:204;width:450;height:171" fillcolor="#ff9" strokeweight=".55pt"/>
            <v:rect id="_x0000_s1149" style="position:absolute;left:2324;top:204;width:461;height:321" fillcolor="#ff9" strokeweight=".55pt"/>
            <v:rect id="_x0000_s1150" style="position:absolute;left:3449;top:204;width:450;height:311" fillcolor="#ff9" strokeweight=".55pt"/>
            <v:rect id="_x0000_s1151" style="position:absolute;left:4563;top:204;width:460;height:289" fillcolor="#ff9" strokeweight=".55pt"/>
            <v:rect id="_x0000_s1152" style="position:absolute;left:5687;top:204;width:450;height:343" fillcolor="#ff9" strokeweight=".55pt"/>
            <v:line id="_x0000_s1153" style="position:absolute" from="878,204" to="879,2444" strokeweight="0"/>
            <v:line id="_x0000_s1154" style="position:absolute" from="825,2444" to="878,2445" strokeweight="0"/>
            <v:line id="_x0000_s1155" style="position:absolute" from="825,1994" to="878,1995" strokeweight="0"/>
            <v:line id="_x0000_s1156" style="position:absolute" from="825,1544" to="878,1545" strokeweight="0"/>
            <v:line id="_x0000_s1157" style="position:absolute" from="825,1104" to="878,1105" strokeweight="0"/>
            <v:line id="_x0000_s1158" style="position:absolute" from="825,654" to="878,655" strokeweight="0"/>
            <v:line id="_x0000_s1159" style="position:absolute" from="825,204" to="878,205" strokeweight="0"/>
            <v:line id="_x0000_s1160" style="position:absolute" from="878,2444" to="6469,2445" strokeweight="0"/>
            <v:line id="_x0000_s1161" style="position:absolute;flip:y" from="878,2444" to="879,2498" strokeweight="0"/>
            <v:line id="_x0000_s1162" style="position:absolute;flip:y" from="1992,2444" to="1993,2498" strokeweight="0"/>
            <v:line id="_x0000_s1163" style="position:absolute;flip:y" from="3117,2444" to="3118,2498" strokeweight="0"/>
            <v:line id="_x0000_s1164" style="position:absolute;flip:y" from="4231,2444" to="4232,2498" strokeweight="0"/>
            <v:line id="_x0000_s1165" style="position:absolute;flip:y" from="5355,2444" to="5356,2498" strokeweight="0"/>
            <v:line id="_x0000_s1166" style="position:absolute;flip:y" from="6469,2444" to="6470,2498" strokeweight="0"/>
            <v:rect id="_x0000_s1167" style="position:absolute;left:1242;top:1308;width:416;height:423;mso-wrap-style:none" filled="f" stroked="f">
              <v:textbox style="mso-next-textbox:#_x0000_s1167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92</w:t>
                    </w:r>
                    <w:proofErr w:type="gramStart"/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,31</w:t>
                    </w:r>
                    <w:proofErr w:type="gramEnd"/>
                  </w:p>
                </w:txbxContent>
              </v:textbox>
            </v:rect>
            <v:rect id="_x0000_s1168" style="position:absolute;left:2356;top:1383;width:416;height:422;mso-wrap-style:none" filled="f" stroked="f">
              <v:textbox style="mso-next-textbox:#_x0000_s1168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85</w:t>
                    </w:r>
                    <w:proofErr w:type="gramStart"/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,84</w:t>
                    </w:r>
                    <w:proofErr w:type="gramEnd"/>
                  </w:p>
                </w:txbxContent>
              </v:textbox>
            </v:rect>
            <v:rect id="_x0000_s1169" style="position:absolute;left:3481;top:1383;width:416;height:422;mso-wrap-style:none" filled="f" stroked="f">
              <v:textbox style="mso-next-textbox:#_x0000_s1169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86</w:t>
                    </w:r>
                    <w:proofErr w:type="gramStart"/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,17</w:t>
                    </w:r>
                    <w:proofErr w:type="gramEnd"/>
                  </w:p>
                </w:txbxContent>
              </v:textbox>
            </v:rect>
            <v:rect id="_x0000_s1170" style="position:absolute;left:4595;top:1372;width:416;height:423;mso-wrap-style:none" filled="f" stroked="f">
              <v:textbox style="mso-next-textbox:#_x0000_s1170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87</w:t>
                    </w:r>
                    <w:proofErr w:type="gramStart"/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,03</w:t>
                    </w:r>
                    <w:proofErr w:type="gramEnd"/>
                  </w:p>
                </w:txbxContent>
              </v:textbox>
            </v:rect>
            <v:rect id="_x0000_s1171" style="position:absolute;left:5720;top:1394;width:416;height:422;mso-wrap-style:none" filled="f" stroked="f">
              <v:textbox style="mso-next-textbox:#_x0000_s1171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84</w:t>
                    </w:r>
                    <w:proofErr w:type="gramStart"/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,75</w:t>
                    </w:r>
                    <w:proofErr w:type="gramEnd"/>
                  </w:p>
                </w:txbxContent>
              </v:textbox>
            </v:rect>
            <v:rect id="_x0000_s1172" style="position:absolute;left:1285;top:193;width:324;height:423;mso-wrap-style:none" filled="f" stroked="f">
              <v:textbox style="mso-next-textbox:#_x0000_s1172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7</w:t>
                    </w:r>
                    <w:proofErr w:type="gramStart"/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,69</w:t>
                    </w:r>
                    <w:proofErr w:type="gramEnd"/>
                  </w:p>
                </w:txbxContent>
              </v:textbox>
            </v:rect>
            <v:rect id="_x0000_s1173" style="position:absolute;left:2356;top:268;width:416;height:423;mso-wrap-style:none" filled="f" stroked="f">
              <v:textbox style="mso-next-textbox:#_x0000_s1173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14</w:t>
                    </w:r>
                    <w:proofErr w:type="gramStart"/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,16</w:t>
                    </w:r>
                    <w:proofErr w:type="gramEnd"/>
                  </w:p>
                </w:txbxContent>
              </v:textbox>
            </v:rect>
            <v:rect id="_x0000_s1174" style="position:absolute;left:3481;top:257;width:416;height:423;mso-wrap-style:none" filled="f" stroked="f">
              <v:textbox style="mso-next-textbox:#_x0000_s1174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13</w:t>
                    </w:r>
                    <w:proofErr w:type="gramStart"/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,83</w:t>
                    </w:r>
                    <w:proofErr w:type="gramEnd"/>
                  </w:p>
                </w:txbxContent>
              </v:textbox>
            </v:rect>
            <v:rect id="_x0000_s1175" style="position:absolute;left:4595;top:247;width:416;height:423;mso-wrap-style:none" filled="f" stroked="f">
              <v:textbox style="mso-next-textbox:#_x0000_s1175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12</w:t>
                    </w:r>
                    <w:proofErr w:type="gramStart"/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,97</w:t>
                    </w:r>
                    <w:proofErr w:type="gramEnd"/>
                  </w:p>
                </w:txbxContent>
              </v:textbox>
            </v:rect>
            <v:rect id="_x0000_s1176" style="position:absolute;left:5720;top:279;width:416;height:422;mso-wrap-style:none" filled="f" stroked="f">
              <v:textbox style="mso-next-textbox:#_x0000_s1176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15</w:t>
                    </w:r>
                    <w:proofErr w:type="gramStart"/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,25</w:t>
                    </w:r>
                    <w:proofErr w:type="gramEnd"/>
                  </w:p>
                </w:txbxContent>
              </v:textbox>
            </v:rect>
            <v:rect id="_x0000_s1177" style="position:absolute;left:525;top:2348;width:224;height:423;mso-wrap-style:none" filled="f" stroked="f">
              <v:textbox style="mso-next-textbox:#_x0000_s1177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0%</w:t>
                    </w:r>
                  </w:p>
                </w:txbxContent>
              </v:textbox>
            </v:rect>
            <v:rect id="_x0000_s1178" style="position:absolute;left:439;top:1898;width:316;height:423;mso-wrap-style:none" filled="f" stroked="f">
              <v:textbox style="mso-next-textbox:#_x0000_s1178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20%</w:t>
                    </w:r>
                  </w:p>
                </w:txbxContent>
              </v:textbox>
            </v:rect>
            <v:rect id="_x0000_s1179" style="position:absolute;left:439;top:1447;width:316;height:422;mso-wrap-style:none" filled="f" stroked="f">
              <v:textbox style="mso-next-textbox:#_x0000_s1179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40%</w:t>
                    </w:r>
                  </w:p>
                </w:txbxContent>
              </v:textbox>
            </v:rect>
            <v:rect id="_x0000_s1180" style="position:absolute;left:439;top:1008;width:316;height:422;mso-wrap-style:none" filled="f" stroked="f">
              <v:textbox style="mso-next-textbox:#_x0000_s1180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60%</w:t>
                    </w:r>
                  </w:p>
                </w:txbxContent>
              </v:textbox>
            </v:rect>
            <v:rect id="_x0000_s1181" style="position:absolute;left:439;top:558;width:316;height:422;mso-wrap-style:none" filled="f" stroked="f">
              <v:textbox style="mso-next-textbox:#_x0000_s1181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80%</w:t>
                    </w:r>
                  </w:p>
                </w:txbxContent>
              </v:textbox>
            </v:rect>
            <v:rect id="_x0000_s1182" style="position:absolute;left:353;top:107;width:408;height:423;mso-wrap-style:none" filled="f" stroked="f">
              <v:textbox style="mso-next-textbox:#_x0000_s1182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100%</w:t>
                    </w:r>
                  </w:p>
                </w:txbxContent>
              </v:textbox>
            </v:rect>
            <v:rect id="_x0000_s1183" style="position:absolute;left:1264;top:2605;width:371;height:422;mso-wrap-style:none" filled="f" stroked="f">
              <v:textbox style="mso-next-textbox:#_x0000_s1183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2002</w:t>
                    </w:r>
                  </w:p>
                </w:txbxContent>
              </v:textbox>
            </v:rect>
            <v:rect id="_x0000_s1184" style="position:absolute;left:2389;top:2605;width:371;height:422;mso-wrap-style:none" filled="f" stroked="f">
              <v:textbox style="mso-next-textbox:#_x0000_s1184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2003</w:t>
                    </w:r>
                  </w:p>
                </w:txbxContent>
              </v:textbox>
            </v:rect>
            <v:rect id="_x0000_s1185" style="position:absolute;left:3502;top:2605;width:371;height:422;mso-wrap-style:none" filled="f" stroked="f">
              <v:textbox style="mso-next-textbox:#_x0000_s1185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2004</w:t>
                    </w:r>
                  </w:p>
                </w:txbxContent>
              </v:textbox>
            </v:rect>
            <v:rect id="_x0000_s1186" style="position:absolute;left:4616;top:2605;width:371;height:422;mso-wrap-style:none" filled="f" stroked="f">
              <v:textbox style="mso-next-textbox:#_x0000_s1186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2005</w:t>
                    </w:r>
                  </w:p>
                </w:txbxContent>
              </v:textbox>
            </v:rect>
            <v:rect id="_x0000_s1187" style="position:absolute;left:5741;top:2605;width:371;height:422;mso-wrap-style:none" filled="f" stroked="f">
              <v:textbox style="mso-next-textbox:#_x0000_s1187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2006</w:t>
                    </w:r>
                  </w:p>
                </w:txbxContent>
              </v:textbox>
            </v:rect>
            <v:rect id="_x0000_s1188" style="position:absolute;left:6019;top:2788;width:579;height:423;mso-wrap-style:none" filled="f" stroked="f">
              <v:textbox style="mso-next-textbox:#_x0000_s1188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proofErr w:type="spellStart"/>
                    <w:proofErr w:type="gramStart"/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период</w:t>
                    </w:r>
                    <w:proofErr w:type="spellEnd"/>
                    <w:proofErr w:type="gramEnd"/>
                  </w:p>
                </w:txbxContent>
              </v:textbox>
            </v:rect>
            <v:rect id="_x0000_s1189" style="position:absolute;left:1649;top:2830;width:4146;height:472" stroked="f"/>
            <v:rect id="_x0000_s1190" style="position:absolute;left:783;top:2873;width:96;height:96" fillcolor="#99f" strokeweight=".55pt"/>
            <v:rect id="_x0000_s1191" style="position:absolute;left:1046;top:2873;width:2685;height:422" filled="f" stroked="f">
              <v:textbox style="mso-next-textbox:#_x0000_s1191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proofErr w:type="spellStart"/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Доля</w:t>
                    </w:r>
                    <w:proofErr w:type="spellEnd"/>
                    <w:r w:rsidRPr="007D46B7">
                      <w:rPr>
                        <w:color w:val="000000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собственных</w:t>
                    </w:r>
                    <w:proofErr w:type="spellEnd"/>
                    <w:r w:rsidRPr="007D46B7">
                      <w:rPr>
                        <w:color w:val="000000"/>
                        <w:szCs w:val="18"/>
                        <w:lang w:val="en-US"/>
                      </w:rPr>
                      <w:t xml:space="preserve"> ОПФ</w:t>
                    </w:r>
                  </w:p>
                </w:txbxContent>
              </v:textbox>
            </v:rect>
            <v:rect id="_x0000_s1192" style="position:absolute;left:3717;top:2927;width:96;height:96" fillcolor="#ff9" strokeweight=".55pt"/>
            <v:rect id="_x0000_s1193" style="position:absolute;left:3867;top:2873;width:1979;height:422;mso-wrap-style:none" filled="f" stroked="f">
              <v:textbox style="mso-next-textbox:#_x0000_s1193;mso-fit-shape-to-text:t" inset="0,0,0,0">
                <w:txbxContent>
                  <w:p w:rsidR="00765C2F" w:rsidRPr="007D46B7" w:rsidRDefault="00765C2F" w:rsidP="00765C2F">
                    <w:pPr>
                      <w:rPr>
                        <w:sz w:val="29"/>
                      </w:rPr>
                    </w:pPr>
                    <w:proofErr w:type="spellStart"/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Доля</w:t>
                    </w:r>
                    <w:proofErr w:type="spellEnd"/>
                    <w:r w:rsidRPr="007D46B7">
                      <w:rPr>
                        <w:color w:val="000000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7D46B7">
                      <w:rPr>
                        <w:color w:val="000000"/>
                        <w:szCs w:val="18"/>
                        <w:lang w:val="en-US"/>
                      </w:rPr>
                      <w:t>арендованных</w:t>
                    </w:r>
                    <w:proofErr w:type="spellEnd"/>
                    <w:r w:rsidRPr="007D46B7">
                      <w:rPr>
                        <w:color w:val="000000"/>
                        <w:szCs w:val="18"/>
                        <w:lang w:val="en-US"/>
                      </w:rPr>
                      <w:t xml:space="preserve"> ОПФ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765C2F" w:rsidRPr="00765C2F">
        <w:rPr>
          <w:sz w:val="24"/>
          <w:szCs w:val="24"/>
        </w:rPr>
        <w:t xml:space="preserve"> </w:t>
      </w:r>
    </w:p>
    <w:p w:rsidR="00765C2F" w:rsidRPr="00765C2F" w:rsidRDefault="00765C2F" w:rsidP="00765C2F">
      <w:pPr>
        <w:pStyle w:val="a3"/>
        <w:ind w:firstLine="0"/>
        <w:jc w:val="both"/>
        <w:rPr>
          <w:sz w:val="24"/>
          <w:szCs w:val="24"/>
        </w:rPr>
      </w:pPr>
    </w:p>
    <w:p w:rsidR="00765C2F" w:rsidRPr="00765C2F" w:rsidRDefault="00765C2F" w:rsidP="00765C2F">
      <w:pPr>
        <w:pStyle w:val="a3"/>
        <w:ind w:firstLine="0"/>
        <w:jc w:val="center"/>
        <w:rPr>
          <w:sz w:val="24"/>
          <w:szCs w:val="24"/>
        </w:rPr>
      </w:pPr>
      <w:r w:rsidRPr="00765C2F">
        <w:rPr>
          <w:sz w:val="24"/>
          <w:szCs w:val="24"/>
        </w:rPr>
        <w:t>Рис. 2.20. Структура основных производственных фондов</w:t>
      </w:r>
    </w:p>
    <w:p w:rsidR="00765C2F" w:rsidRDefault="00765C2F" w:rsidP="00765C2F">
      <w:pPr>
        <w:pStyle w:val="a3"/>
        <w:ind w:firstLine="0"/>
        <w:jc w:val="both"/>
        <w:rPr>
          <w:i/>
          <w:sz w:val="24"/>
          <w:szCs w:val="24"/>
        </w:rPr>
      </w:pPr>
      <w:r w:rsidRPr="00765C2F">
        <w:rPr>
          <w:sz w:val="24"/>
          <w:szCs w:val="24"/>
        </w:rPr>
        <w:t xml:space="preserve">Анализируя изменение структуры ОПФ, следует отметить, что за рассматриваемый период произошло увеличение как общей стоимости ОПФ на 4094 тыс. руб., так и отдельных элементов. При этом изменилась структура ОПФ. Увеличилась доля машин и оборудования с 49,5% до 51,18%, транспортных средств на 2%, а доля зданий и сооружений и производственного инвентаря сократилась. Это связано с тем, что </w:t>
      </w:r>
      <w:r w:rsidRPr="00765C2F">
        <w:rPr>
          <w:sz w:val="24"/>
          <w:szCs w:val="24"/>
        </w:rPr>
        <w:lastRenderedPageBreak/>
        <w:t>стоимость машин и оборудования, транспортных средств увеличилась в большей степени по сравнению с увеличением стоимости остальных элементов ОПФ.</w:t>
      </w:r>
    </w:p>
    <w:p w:rsidR="00765C2F" w:rsidRPr="00765C2F" w:rsidRDefault="00765C2F" w:rsidP="00765C2F">
      <w:pPr>
        <w:pStyle w:val="a3"/>
        <w:ind w:firstLine="0"/>
        <w:jc w:val="right"/>
        <w:rPr>
          <w:i/>
          <w:sz w:val="24"/>
          <w:szCs w:val="24"/>
        </w:rPr>
      </w:pPr>
      <w:r w:rsidRPr="00765C2F">
        <w:rPr>
          <w:i/>
          <w:sz w:val="24"/>
          <w:szCs w:val="24"/>
        </w:rPr>
        <w:t>Таблица 2.50</w:t>
      </w:r>
    </w:p>
    <w:p w:rsidR="00765C2F" w:rsidRPr="00765C2F" w:rsidRDefault="00765C2F" w:rsidP="00765C2F">
      <w:pPr>
        <w:pStyle w:val="a6"/>
        <w:spacing w:after="0"/>
        <w:rPr>
          <w:b w:val="0"/>
          <w:sz w:val="24"/>
          <w:szCs w:val="24"/>
        </w:rPr>
      </w:pPr>
      <w:r w:rsidRPr="00765C2F">
        <w:rPr>
          <w:b w:val="0"/>
          <w:sz w:val="24"/>
          <w:szCs w:val="24"/>
        </w:rPr>
        <w:t>Состав и структура основных производственных фондов</w:t>
      </w:r>
    </w:p>
    <w:tbl>
      <w:tblPr>
        <w:tblW w:w="7815" w:type="dxa"/>
        <w:jc w:val="center"/>
        <w:tblInd w:w="-610" w:type="dxa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 w:firstRow="0" w:lastRow="0" w:firstColumn="0" w:lastColumn="0" w:noHBand="0" w:noVBand="0"/>
      </w:tblPr>
      <w:tblGrid>
        <w:gridCol w:w="1926"/>
        <w:gridCol w:w="1188"/>
        <w:gridCol w:w="775"/>
        <w:gridCol w:w="1205"/>
        <w:gridCol w:w="758"/>
        <w:gridCol w:w="1222"/>
        <w:gridCol w:w="741"/>
      </w:tblGrid>
      <w:tr w:rsidR="00765C2F" w:rsidRPr="00765C2F" w:rsidTr="00B01079">
        <w:trPr>
          <w:trHeight w:val="384"/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Основные производственные фонды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765C2F" w:rsidRPr="00765C2F" w:rsidTr="00B01079">
        <w:trPr>
          <w:trHeight w:val="475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2F" w:rsidRPr="00765C2F" w:rsidRDefault="00765C2F" w:rsidP="00765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5C2F" w:rsidRPr="00765C2F" w:rsidTr="00B01079">
        <w:trPr>
          <w:trHeight w:val="20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2F" w:rsidRPr="00765C2F" w:rsidRDefault="00765C2F" w:rsidP="00765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5433,428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25,30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5625,4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191,972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–3,30</w:t>
            </w:r>
          </w:p>
        </w:tc>
      </w:tr>
      <w:tr w:rsidR="00765C2F" w:rsidRPr="00765C2F" w:rsidTr="00B01079">
        <w:trPr>
          <w:trHeight w:val="20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2F" w:rsidRPr="00765C2F" w:rsidRDefault="00765C2F" w:rsidP="00765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1975,792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2301,3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325,508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–0,20</w:t>
            </w:r>
          </w:p>
        </w:tc>
      </w:tr>
      <w:tr w:rsidR="00765C2F" w:rsidRPr="00765C2F" w:rsidTr="00B01079">
        <w:trPr>
          <w:trHeight w:val="20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2F" w:rsidRPr="00765C2F" w:rsidRDefault="00765C2F" w:rsidP="00765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10630,62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13086,73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51,18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2456,106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765C2F" w:rsidRPr="00765C2F" w:rsidTr="00B01079">
        <w:trPr>
          <w:trHeight w:val="20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2F" w:rsidRPr="00765C2F" w:rsidRDefault="00765C2F" w:rsidP="00765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2577,12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3579,8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1002,68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765C2F" w:rsidRPr="00765C2F" w:rsidTr="00B01079">
        <w:trPr>
          <w:trHeight w:val="20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2F" w:rsidRPr="00765C2F" w:rsidRDefault="00765C2F" w:rsidP="00765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Производственный инвентарь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859,04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976,774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117,734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–0,18</w:t>
            </w:r>
          </w:p>
        </w:tc>
      </w:tr>
      <w:tr w:rsidR="00765C2F" w:rsidRPr="00765C2F" w:rsidTr="00B01079">
        <w:trPr>
          <w:trHeight w:val="320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21476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25570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4094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65C2F" w:rsidRPr="00765C2F" w:rsidRDefault="00765C2F" w:rsidP="00765C2F">
      <w:pPr>
        <w:pStyle w:val="a3"/>
        <w:ind w:firstLine="709"/>
        <w:jc w:val="both"/>
        <w:rPr>
          <w:sz w:val="24"/>
          <w:szCs w:val="24"/>
        </w:rPr>
      </w:pPr>
      <w:r w:rsidRPr="00765C2F">
        <w:rPr>
          <w:sz w:val="24"/>
          <w:szCs w:val="24"/>
        </w:rPr>
        <w:t>На основе данных о структуре ОПФ можно определить коэффициент активной части ОПФ</w:t>
      </w:r>
    </w:p>
    <w:p w:rsidR="00765C2F" w:rsidRPr="00765C2F" w:rsidRDefault="00765C2F" w:rsidP="00765C2F">
      <w:pPr>
        <w:pStyle w:val="a3"/>
        <w:ind w:firstLine="709"/>
        <w:jc w:val="center"/>
        <w:rPr>
          <w:sz w:val="24"/>
          <w:szCs w:val="24"/>
        </w:rPr>
      </w:pPr>
      <w:r w:rsidRPr="00765C2F">
        <w:rPr>
          <w:position w:val="-24"/>
          <w:sz w:val="24"/>
          <w:szCs w:val="24"/>
          <w:lang w:val="en-US"/>
        </w:rPr>
        <w:object w:dxaOrig="960" w:dyaOrig="620">
          <v:shape id="_x0000_i1040" type="#_x0000_t75" style="width:48pt;height:30.75pt" o:ole="" fillcolor="window">
            <v:imagedata r:id="rId25" o:title=""/>
          </v:shape>
          <o:OLEObject Type="Embed" ProgID="Equation.3" ShapeID="_x0000_i1040" DrawAspect="Content" ObjectID="_1793523672" r:id="rId26"/>
        </w:object>
      </w:r>
      <w:r w:rsidRPr="00765C2F">
        <w:rPr>
          <w:sz w:val="24"/>
          <w:szCs w:val="24"/>
        </w:rPr>
        <w:t>,</w:t>
      </w:r>
    </w:p>
    <w:p w:rsidR="00765C2F" w:rsidRPr="00765C2F" w:rsidRDefault="00765C2F" w:rsidP="00765C2F">
      <w:pPr>
        <w:pStyle w:val="a3"/>
        <w:ind w:firstLine="709"/>
        <w:rPr>
          <w:sz w:val="24"/>
          <w:szCs w:val="24"/>
        </w:rPr>
      </w:pPr>
      <w:r w:rsidRPr="00765C2F">
        <w:rPr>
          <w:sz w:val="24"/>
          <w:szCs w:val="24"/>
        </w:rPr>
        <w:t>где Фа – стоимость активной части ОПФ, тыс. руб.</w:t>
      </w:r>
    </w:p>
    <w:p w:rsidR="00765C2F" w:rsidRPr="00765C2F" w:rsidRDefault="00765C2F" w:rsidP="00765C2F">
      <w:pPr>
        <w:pStyle w:val="a3"/>
        <w:ind w:firstLine="709"/>
        <w:jc w:val="both"/>
        <w:rPr>
          <w:sz w:val="24"/>
          <w:szCs w:val="24"/>
        </w:rPr>
      </w:pPr>
      <w:r w:rsidRPr="00765C2F">
        <w:rPr>
          <w:sz w:val="24"/>
          <w:szCs w:val="24"/>
        </w:rPr>
        <w:t>К активной части ОПФ следует отнести машины и оборудование, транспортные средства, производственный инвентарь. Рассчитаем коэффициент структуры ОПФ на основе представленных данных.</w:t>
      </w:r>
    </w:p>
    <w:p w:rsidR="00765C2F" w:rsidRPr="00765C2F" w:rsidRDefault="00765C2F" w:rsidP="00765C2F">
      <w:pPr>
        <w:pStyle w:val="a3"/>
        <w:ind w:firstLine="709"/>
        <w:jc w:val="center"/>
        <w:rPr>
          <w:sz w:val="24"/>
          <w:szCs w:val="24"/>
        </w:rPr>
      </w:pPr>
      <w:r w:rsidRPr="00765C2F">
        <w:rPr>
          <w:position w:val="-24"/>
          <w:sz w:val="24"/>
          <w:szCs w:val="24"/>
        </w:rPr>
        <w:object w:dxaOrig="4720" w:dyaOrig="620">
          <v:shape id="_x0000_i1041" type="#_x0000_t75" style="width:236.25pt;height:30.75pt" o:ole="" fillcolor="window">
            <v:imagedata r:id="rId27" o:title=""/>
          </v:shape>
          <o:OLEObject Type="Embed" ProgID="Equation.3" ShapeID="_x0000_i1041" DrawAspect="Content" ObjectID="_1793523673" r:id="rId28"/>
        </w:object>
      </w:r>
      <w:r w:rsidRPr="00765C2F">
        <w:rPr>
          <w:sz w:val="24"/>
          <w:szCs w:val="24"/>
        </w:rPr>
        <w:t>;</w:t>
      </w:r>
    </w:p>
    <w:p w:rsidR="00765C2F" w:rsidRPr="00765C2F" w:rsidRDefault="00765C2F" w:rsidP="00765C2F">
      <w:pPr>
        <w:pStyle w:val="a3"/>
        <w:ind w:firstLine="709"/>
        <w:jc w:val="center"/>
        <w:rPr>
          <w:sz w:val="24"/>
          <w:szCs w:val="24"/>
        </w:rPr>
      </w:pPr>
      <w:r w:rsidRPr="00765C2F">
        <w:rPr>
          <w:position w:val="-24"/>
          <w:sz w:val="24"/>
          <w:szCs w:val="24"/>
        </w:rPr>
        <w:object w:dxaOrig="4700" w:dyaOrig="620">
          <v:shape id="_x0000_i1042" type="#_x0000_t75" style="width:234.75pt;height:30.75pt" o:ole="" fillcolor="window">
            <v:imagedata r:id="rId29" o:title=""/>
          </v:shape>
          <o:OLEObject Type="Embed" ProgID="Equation.3" ShapeID="_x0000_i1042" DrawAspect="Content" ObjectID="_1793523674" r:id="rId30"/>
        </w:object>
      </w:r>
      <w:r w:rsidRPr="00765C2F">
        <w:rPr>
          <w:sz w:val="24"/>
          <w:szCs w:val="24"/>
        </w:rPr>
        <w:t>.</w:t>
      </w:r>
    </w:p>
    <w:p w:rsidR="00765C2F" w:rsidRPr="00765C2F" w:rsidRDefault="00765C2F" w:rsidP="00765C2F">
      <w:pPr>
        <w:pStyle w:val="a3"/>
        <w:ind w:firstLine="709"/>
        <w:jc w:val="both"/>
        <w:rPr>
          <w:sz w:val="24"/>
          <w:szCs w:val="24"/>
        </w:rPr>
      </w:pPr>
      <w:r w:rsidRPr="00765C2F">
        <w:rPr>
          <w:sz w:val="24"/>
          <w:szCs w:val="24"/>
        </w:rPr>
        <w:t xml:space="preserve">Увеличение доли активной части, а, следовательно, и коэффициента структуры ОПФ следует признать положительной динамикой, так как это свидетельствует об увеличении стоимости ОПФ, непосредственно </w:t>
      </w:r>
      <w:proofErr w:type="gramStart"/>
      <w:r w:rsidRPr="00765C2F">
        <w:rPr>
          <w:sz w:val="24"/>
          <w:szCs w:val="24"/>
        </w:rPr>
        <w:t>занятых</w:t>
      </w:r>
      <w:proofErr w:type="gramEnd"/>
      <w:r w:rsidRPr="00765C2F">
        <w:rPr>
          <w:sz w:val="24"/>
          <w:szCs w:val="24"/>
        </w:rPr>
        <w:t xml:space="preserve"> при производстве СМР. Если учесть, что, как правило, в качестве </w:t>
      </w:r>
      <w:proofErr w:type="gramStart"/>
      <w:r w:rsidRPr="00765C2F">
        <w:rPr>
          <w:sz w:val="24"/>
          <w:szCs w:val="24"/>
        </w:rPr>
        <w:t>арендованных</w:t>
      </w:r>
      <w:proofErr w:type="gramEnd"/>
      <w:r w:rsidRPr="00765C2F">
        <w:rPr>
          <w:sz w:val="24"/>
          <w:szCs w:val="24"/>
        </w:rPr>
        <w:t xml:space="preserve"> ОПФ выступают машины, оборудование и транспортные средства, то реально доля активной части на предприятии еще выше.</w:t>
      </w:r>
    </w:p>
    <w:p w:rsidR="00765C2F" w:rsidRPr="00765C2F" w:rsidRDefault="00765C2F" w:rsidP="00765C2F">
      <w:pPr>
        <w:pStyle w:val="a3"/>
        <w:ind w:firstLine="540"/>
        <w:jc w:val="both"/>
        <w:rPr>
          <w:sz w:val="24"/>
          <w:szCs w:val="24"/>
        </w:rPr>
      </w:pPr>
    </w:p>
    <w:p w:rsidR="00765C2F" w:rsidRPr="00765C2F" w:rsidRDefault="00026665" w:rsidP="00765C2F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94" editas="canvas" style="width:400.4pt;height:145.55pt;mso-position-horizontal-relative:char;mso-position-vertical-relative:line" coordsize="6647,2416">
            <o:lock v:ext="edit" aspectratio="t"/>
            <v:shape id="_x0000_s1195" type="#_x0000_t75" style="position:absolute;width:6647;height:2416" o:preferrelative="f">
              <v:fill o:detectmouseclick="t"/>
              <v:path o:extrusionok="t" o:connecttype="none"/>
              <o:lock v:ext="edit" text="t"/>
            </v:shape>
            <v:rect id="_x0000_s1196" style="position:absolute;left:47;top:47;width:6536;height:2240" stroked="f"/>
            <v:shape id="_x0000_s1197" style="position:absolute;left:3106;top:835;width:351;height:370" coordsize="351,370" path="m,10r57,l76,r48,l152,r48,l228,r47,l304,r47,l351,370,,10xe" fillcolor="#936" strokeweight=".45pt">
              <v:path arrowok="t"/>
            </v:shape>
            <v:shape id="_x0000_s1198" style="position:absolute;left:2232;top:845;width:1225;height:360" coordsize="1225,360" path="m,161l29,151r9,l67,132r38,-9l114,123r38,-10l171,104,200,94r38,-9l257,85r38,-9l333,66r19,l399,57r19,l456,47r48,-9l523,38,570,28r48,-9l637,19r47,l713,9r47,l808,r19,l874,r351,360l,161xe" fillcolor="#f90" strokeweight=".45pt">
              <v:path arrowok="t"/>
            </v:shape>
            <v:shape id="_x0000_s1199" style="position:absolute;left:1871;top:655;width:732;height:247" coordsize="77,26" path="m,l9,,77,26e" filled="f" strokeweight="0">
              <v:path arrowok="t"/>
            </v:shape>
            <v:shape id="_x0000_s1200" style="position:absolute;left:4911;top:1205;width:1;height:418" coordsize="0,418" path="m,l,,,10r,l,418r,l,408r,l,xe" fillcolor="#4d4d80" strokeweight=".45pt">
              <v:path arrowok="t"/>
            </v:shape>
            <v:shape id="_x0000_s1201" style="position:absolute;left:3457;top:835;width:1454;height:380" coordsize="1454,380" path="m,l57,,76,r57,l152,r48,l257,r19,l333,10r19,l399,10r48,9l475,19r48,l542,29r47,l637,38r19,l703,48r29,l770,57r47,10l836,67r38,9l893,76r38,10l969,95r19,l1026,104r19,10l1083,123r10,l1131,133r28,9l1178,152r29,9l1216,171r29,9l1273,190r10,9l1302,209r9,9l1340,228r19,9l1368,247r10,9l1387,266r19,9l1416,285r,9l1425,304r10,9l1444,323r,19l1444,342r10,19l1454,370r,10l,370,,xe" fillcolor="#99f" strokeweight=".45pt">
              <v:path arrowok="t"/>
            </v:shape>
            <v:shape id="_x0000_s1202" style="position:absolute;left:4483;top:645;width:342;height:294" coordsize="36,31" path="m36,l27,,,31e" filled="f" strokeweight="0">
              <v:path arrowok="t"/>
            </v:shape>
            <v:shape id="_x0000_s1203" style="position:absolute;left:4664;top:1215;width:247;height:607" coordsize="247,607" path="m247,r,9l237,19r,9l237,38r-9,9l218,57r-9,9l199,85r,l180,104r-9,l161,123r-9,l133,142r-29,10l95,161,76,171r-10,l38,189r-10,l,199,,607r28,-9l38,598,66,579r10,l95,569r9,-9l133,550r19,-19l161,531r10,-19l180,512r19,-19l199,493r10,-19l218,465r10,-10l237,446r,-10l237,427r10,-10l247,408,247,xe" fillcolor="green" strokeweight=".45pt">
              <v:path arrowok="t"/>
            </v:shape>
            <v:shape id="_x0000_s1204" style="position:absolute;left:3457;top:1205;width:1454;height:209" coordsize="1454,209" path="m1454,10r,9l1444,29r,9l1444,48r-9,9l1425,67r-9,9l1406,95r,l1387,114r-9,l1368,133r-9,l1340,152r-29,10l1302,171r-19,10l1273,181r-28,18l1235,199r-28,10l,,1454,10xe" fillcolor="green" strokeweight=".45pt">
              <v:path arrowok="t"/>
            </v:shape>
            <v:shape id="_x0000_s1205" style="position:absolute;left:4844;top:1727;width:238;height:285" coordsize="25,30" path="m25,30r-9,l,e" filled="f" strokeweight="0">
              <v:path arrowok="t"/>
            </v:shape>
            <v:shape id="_x0000_s1206" style="position:absolute;left:2014;top:1205;width:2650;height:788" coordsize="2650,788" path="m2650,209r-29,9l2602,228r-28,9l2555,247r-29,9l2488,266r-19,l2431,275r-38,10l2374,294r-38,l2317,304r-38,9l2232,313r-19,10l2175,323r-48,9l2099,332r-38,10l2032,342r-47,9l1937,351r-19,10l1871,361r-48,l1795,370r-48,l1719,370r-48,l1624,370r-29,10l1548,380r-48,l1472,380r-48,l1396,380r-48,l1292,380r-19,-10l1216,370r-48,l1149,370r-57,l1073,361r-47,l978,361,950,351r-48,l883,351r-47,-9l788,332r-19,l722,323r-48,l655,313r-38,l598,304,551,294r-38,l494,285,456,275r-38,-9l408,266,370,256r-19,-9l323,237r-38,-9l275,218r-28,-9l218,199r-9,l180,181r-9,l142,171,123,152r-9,l95,133,76,124,66,114r-9,-9l47,95,38,86,28,76,19,67,9,57,9,38,,38,,19r,l,,,408r,19l,427r,19l9,446r,19l19,475r9,9l38,494r9,9l57,513r9,9l76,532r19,9l114,560r9,l142,579r29,10l180,589r29,19l218,608r29,9l275,627r10,9l323,646r28,9l370,664r38,10l418,674r38,9l494,693r19,9l551,702r47,10l617,721r38,l674,731r48,l769,740r19,l836,750r47,9l902,759r48,l978,769r48,l1073,769r19,9l1149,778r19,l1216,778r57,l1292,788r56,l1396,788r28,l1472,788r28,l1548,788r47,l1624,778r47,l1719,778r28,l1795,778r28,-9l1871,769r47,l1937,759r48,l2032,750r29,l2099,740r28,l2175,731r38,l2232,721r47,l2317,712r19,-10l2374,702r19,-9l2431,683r38,-9l2488,674r38,-10l2555,655r19,-9l2602,636r19,-9l2650,617r,-408xe" fillcolor="olive" strokeweight=".45pt">
              <v:path arrowok="t"/>
            </v:shape>
            <v:shape id="_x0000_s1207" style="position:absolute;left:2014;top:1006;width:2650;height:579" coordsize="2650,579" path="m2650,408r-29,9l2602,427r-28,9l2536,446r-10,9l2488,465r-38,9l2431,474r-38,10l2374,493r-38,l2298,503r-19,9l2232,512r-38,10l2175,522r-48,9l2080,541r-19,l2013,550r-47,l1937,550r-47,10l1842,560r-19,l1776,569r-57,l1700,569r-57,l1624,569r-48,10l1519,579r-19,l1443,579r-47,l1367,579r-47,l1273,569r-29,l1197,569r-48,l1121,569r-48,-9l1026,560r-29,l950,550r-19,l883,550r-47,-9l807,541,769,531r-47,-9l703,522,655,512r-38,l598,503,551,493r-38,l494,484,456,474r-38,-9l408,465,370,455r-19,-9l323,436r-38,-9l275,417r-28,-9l218,398r-9,l180,380,152,370r-10,l123,351r-19,-9l95,332,76,323,57,313r,-9l38,294,28,275r,l19,256r-10,l9,237,,228,,218r,-9l,199r,-9l,171,9,161r,-9l19,142r9,-9l28,123r10,-9l57,95r,l76,76r9,l104,57,123,47r10,l152,28r28,-9l190,9,218,,1443,199,2650,408xe" fillcolor="#ffc" strokeweight=".45pt">
              <v:path arrowok="t"/>
            </v:shape>
            <v:rect id="_x0000_s1208" style="position:absolute;left:2650;top:76;width:1510;height:423;mso-wrap-style:none" filled="f" stroked="f">
              <v:textbox style="mso-next-textbox:#_x0000_s1208;mso-fit-shape-to-text:t" inset="0,0,0,0">
                <w:txbxContent>
                  <w:p w:rsidR="00765C2F" w:rsidRPr="00AF0DFD" w:rsidRDefault="00765C2F" w:rsidP="00765C2F">
                    <w:proofErr w:type="spellStart"/>
                    <w:r w:rsidRPr="00AF0DFD">
                      <w:rPr>
                        <w:color w:val="000000"/>
                        <w:lang w:val="en-US"/>
                      </w:rPr>
                      <w:t>Производственный</w:t>
                    </w:r>
                    <w:proofErr w:type="spellEnd"/>
                    <w:r w:rsidRPr="00AF0DFD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09" style="position:absolute;left:2945;top:275;width:813;height:422;mso-wrap-style:none" filled="f" stroked="f">
              <v:textbox style="mso-next-textbox:#_x0000_s1209;mso-fit-shape-to-text:t" inset="0,0,0,0">
                <w:txbxContent>
                  <w:p w:rsidR="00765C2F" w:rsidRPr="00AF0DFD" w:rsidRDefault="00765C2F" w:rsidP="00765C2F">
                    <w:proofErr w:type="spellStart"/>
                    <w:proofErr w:type="gramStart"/>
                    <w:r w:rsidRPr="00AF0DFD">
                      <w:rPr>
                        <w:color w:val="000000"/>
                        <w:lang w:val="en-US"/>
                      </w:rPr>
                      <w:t>инвентарь</w:t>
                    </w:r>
                    <w:proofErr w:type="spellEnd"/>
                    <w:proofErr w:type="gramEnd"/>
                  </w:p>
                </w:txbxContent>
              </v:textbox>
            </v:rect>
            <v:rect id="_x0000_s1210" style="position:absolute;left:3116;top:496;width:454;height:423;mso-wrap-style:none" filled="f" stroked="f">
              <v:textbox style="mso-next-textbox:#_x0000_s1210;mso-fit-shape-to-text:t" inset="0,0,0,0">
                <w:txbxContent>
                  <w:p w:rsidR="00765C2F" w:rsidRPr="00AF0DFD" w:rsidRDefault="00765C2F" w:rsidP="00765C2F">
                    <w:r w:rsidRPr="00AF0DFD">
                      <w:rPr>
                        <w:color w:val="000000"/>
                        <w:lang w:val="en-US"/>
                      </w:rPr>
                      <w:t>4</w:t>
                    </w:r>
                    <w:proofErr w:type="gramStart"/>
                    <w:r w:rsidRPr="00AF0DFD">
                      <w:rPr>
                        <w:color w:val="000000"/>
                        <w:lang w:val="en-US"/>
                      </w:rPr>
                      <w:t>,00</w:t>
                    </w:r>
                    <w:proofErr w:type="gramEnd"/>
                    <w:r w:rsidRPr="00AF0DFD">
                      <w:rPr>
                        <w:color w:val="000000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211" style="position:absolute;left:747;top:370;width:1145;height:423" filled="f" stroked="f">
              <v:textbox style="mso-next-textbox:#_x0000_s1211;mso-fit-shape-to-text:t" inset="0,0,0,0">
                <w:txbxContent>
                  <w:p w:rsidR="00765C2F" w:rsidRPr="00551095" w:rsidRDefault="00765C2F" w:rsidP="00765C2F">
                    <w:proofErr w:type="spellStart"/>
                    <w:r w:rsidRPr="00551095">
                      <w:rPr>
                        <w:color w:val="000000"/>
                        <w:lang w:val="en-US"/>
                      </w:rPr>
                      <w:t>Транспортные</w:t>
                    </w:r>
                    <w:proofErr w:type="spellEnd"/>
                    <w:r w:rsidRPr="00551095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12" style="position:absolute;left:1111;top:569;width:682;height:181" filled="f" stroked="f">
              <v:textbox style="mso-next-textbox:#_x0000_s1212" inset="0,0,0,0">
                <w:txbxContent>
                  <w:p w:rsidR="00765C2F" w:rsidRPr="00551095" w:rsidRDefault="00765C2F" w:rsidP="00765C2F">
                    <w:proofErr w:type="spellStart"/>
                    <w:proofErr w:type="gramStart"/>
                    <w:r w:rsidRPr="00551095">
                      <w:rPr>
                        <w:color w:val="000000"/>
                        <w:lang w:val="en-US"/>
                      </w:rPr>
                      <w:t>средства</w:t>
                    </w:r>
                    <w:proofErr w:type="spellEnd"/>
                    <w:proofErr w:type="gramEnd"/>
                  </w:p>
                </w:txbxContent>
              </v:textbox>
            </v:rect>
            <v:rect id="_x0000_s1213" style="position:absolute;left:1159;top:769;width:547;height:422;mso-wrap-style:none" filled="f" stroked="f">
              <v:textbox style="mso-next-textbox:#_x0000_s1213;mso-fit-shape-to-text:t" inset="0,0,0,0">
                <w:txbxContent>
                  <w:p w:rsidR="00765C2F" w:rsidRPr="00551095" w:rsidRDefault="00765C2F" w:rsidP="00765C2F">
                    <w:r w:rsidRPr="00551095">
                      <w:rPr>
                        <w:color w:val="000000"/>
                        <w:lang w:val="en-US"/>
                      </w:rPr>
                      <w:t>12</w:t>
                    </w:r>
                    <w:proofErr w:type="gramStart"/>
                    <w:r w:rsidRPr="00551095">
                      <w:rPr>
                        <w:color w:val="000000"/>
                        <w:lang w:val="en-US"/>
                      </w:rPr>
                      <w:t>,00</w:t>
                    </w:r>
                    <w:proofErr w:type="gramEnd"/>
                    <w:r w:rsidRPr="00551095">
                      <w:rPr>
                        <w:color w:val="000000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214" style="position:absolute;left:972;top:1442;width:899;height:422" filled="f" stroked="f">
              <v:textbox style="mso-next-textbox:#_x0000_s1214;mso-fit-shape-to-text:t" inset="0,0,0,0">
                <w:txbxContent>
                  <w:p w:rsidR="00765C2F" w:rsidRPr="00551095" w:rsidRDefault="00765C2F" w:rsidP="00765C2F">
                    <w:proofErr w:type="spellStart"/>
                    <w:r w:rsidRPr="00551095">
                      <w:rPr>
                        <w:color w:val="000000"/>
                        <w:lang w:val="en-US"/>
                      </w:rPr>
                      <w:t>Машины</w:t>
                    </w:r>
                    <w:proofErr w:type="spellEnd"/>
                    <w:r w:rsidRPr="00551095">
                      <w:rPr>
                        <w:color w:val="000000"/>
                        <w:lang w:val="en-US"/>
                      </w:rPr>
                      <w:t xml:space="preserve"> и </w:t>
                    </w:r>
                  </w:p>
                </w:txbxContent>
              </v:textbox>
            </v:rect>
            <v:rect id="_x0000_s1215" style="position:absolute;left:858;top:1698;width:1129;height:181" filled="f" stroked="f">
              <v:textbox style="mso-next-textbox:#_x0000_s1215" inset="0,0,0,0">
                <w:txbxContent>
                  <w:p w:rsidR="00765C2F" w:rsidRPr="00551095" w:rsidRDefault="00765C2F" w:rsidP="00765C2F">
                    <w:proofErr w:type="spellStart"/>
                    <w:proofErr w:type="gramStart"/>
                    <w:r w:rsidRPr="00551095">
                      <w:rPr>
                        <w:color w:val="000000"/>
                        <w:lang w:val="en-US"/>
                      </w:rPr>
                      <w:t>оборудование</w:t>
                    </w:r>
                    <w:proofErr w:type="spellEnd"/>
                    <w:proofErr w:type="gramEnd"/>
                  </w:p>
                </w:txbxContent>
              </v:textbox>
            </v:rect>
            <v:rect id="_x0000_s1216" style="position:absolute;left:1441;top:1993;width:690;height:423" filled="f" stroked="f">
              <v:textbox style="mso-next-textbox:#_x0000_s1216;mso-fit-shape-to-text:t" inset="0,0,0,0">
                <w:txbxContent>
                  <w:p w:rsidR="00765C2F" w:rsidRPr="00551095" w:rsidRDefault="00765C2F" w:rsidP="00765C2F">
                    <w:r w:rsidRPr="00551095">
                      <w:rPr>
                        <w:color w:val="000000"/>
                        <w:lang w:val="en-US"/>
                      </w:rPr>
                      <w:t>49</w:t>
                    </w:r>
                    <w:proofErr w:type="gramStart"/>
                    <w:r w:rsidRPr="00551095">
                      <w:rPr>
                        <w:color w:val="000000"/>
                        <w:lang w:val="en-US"/>
                      </w:rPr>
                      <w:t>,50</w:t>
                    </w:r>
                    <w:proofErr w:type="gramEnd"/>
                    <w:r w:rsidRPr="00551095">
                      <w:rPr>
                        <w:color w:val="000000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217" style="position:absolute;left:5101;top:1822;width:968;height:422;mso-wrap-style:none" filled="f" stroked="f">
              <v:textbox style="mso-next-textbox:#_x0000_s1217;mso-fit-shape-to-text:t" inset="0,0,0,0">
                <w:txbxContent>
                  <w:p w:rsidR="00765C2F" w:rsidRPr="00551095" w:rsidRDefault="00765C2F" w:rsidP="00765C2F">
                    <w:proofErr w:type="spellStart"/>
                    <w:r w:rsidRPr="00551095">
                      <w:rPr>
                        <w:color w:val="000000"/>
                        <w:lang w:val="en-US"/>
                      </w:rPr>
                      <w:t>Сооружения</w:t>
                    </w:r>
                    <w:proofErr w:type="spellEnd"/>
                  </w:p>
                </w:txbxContent>
              </v:textbox>
            </v:rect>
            <v:rect id="_x0000_s1218" style="position:absolute;left:6175;top:1811;width:454;height:422;mso-wrap-style:none" filled="f" stroked="f">
              <v:textbox style="mso-next-textbox:#_x0000_s1218;mso-fit-shape-to-text:t" inset="0,0,0,0">
                <w:txbxContent>
                  <w:p w:rsidR="00765C2F" w:rsidRPr="00551095" w:rsidRDefault="00765C2F" w:rsidP="00765C2F">
                    <w:r w:rsidRPr="00551095">
                      <w:rPr>
                        <w:color w:val="000000"/>
                        <w:lang w:val="en-US"/>
                      </w:rPr>
                      <w:t>9</w:t>
                    </w:r>
                    <w:proofErr w:type="gramStart"/>
                    <w:r w:rsidRPr="00551095">
                      <w:rPr>
                        <w:color w:val="000000"/>
                        <w:lang w:val="en-US"/>
                      </w:rPr>
                      <w:t>,20</w:t>
                    </w:r>
                    <w:proofErr w:type="gramEnd"/>
                    <w:r w:rsidRPr="00551095">
                      <w:rPr>
                        <w:color w:val="000000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219" style="position:absolute;left:4854;top:370;width:864;height:296" filled="f" stroked="f">
              <v:textbox style="mso-next-textbox:#_x0000_s1219" inset="0,0,0,0">
                <w:txbxContent>
                  <w:p w:rsidR="00765C2F" w:rsidRPr="00551095" w:rsidRDefault="00765C2F" w:rsidP="00765C2F">
                    <w:proofErr w:type="spellStart"/>
                    <w:r w:rsidRPr="00551095">
                      <w:rPr>
                        <w:color w:val="000000"/>
                        <w:lang w:val="en-US"/>
                      </w:rPr>
                      <w:t>Здания</w:t>
                    </w:r>
                    <w:proofErr w:type="spellEnd"/>
                  </w:p>
                </w:txbxContent>
              </v:textbox>
            </v:rect>
            <v:rect id="_x0000_s1220" style="position:absolute;left:4844;top:655;width:833;height:422" filled="f" stroked="f">
              <v:textbox style="mso-next-textbox:#_x0000_s1220;mso-fit-shape-to-text:t" inset="0,0,0,0">
                <w:txbxContent>
                  <w:p w:rsidR="00765C2F" w:rsidRPr="00551095" w:rsidRDefault="00765C2F" w:rsidP="00765C2F">
                    <w:r w:rsidRPr="00551095">
                      <w:rPr>
                        <w:color w:val="000000"/>
                        <w:lang w:val="en-US"/>
                      </w:rPr>
                      <w:t>25</w:t>
                    </w:r>
                    <w:proofErr w:type="gramStart"/>
                    <w:r w:rsidRPr="00551095">
                      <w:rPr>
                        <w:color w:val="000000"/>
                        <w:lang w:val="en-US"/>
                      </w:rPr>
                      <w:t>,30</w:t>
                    </w:r>
                    <w:proofErr w:type="gramEnd"/>
                    <w:r w:rsidRPr="00551095">
                      <w:rPr>
                        <w:color w:val="000000"/>
                        <w:lang w:val="en-US"/>
                      </w:rPr>
                      <w:t>%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65C2F" w:rsidRPr="00765C2F" w:rsidRDefault="00765C2F" w:rsidP="00765C2F">
      <w:pPr>
        <w:pStyle w:val="a3"/>
        <w:ind w:firstLine="540"/>
        <w:jc w:val="center"/>
        <w:rPr>
          <w:sz w:val="24"/>
          <w:szCs w:val="24"/>
        </w:rPr>
      </w:pPr>
      <w:r w:rsidRPr="00765C2F">
        <w:rPr>
          <w:sz w:val="24"/>
          <w:szCs w:val="24"/>
        </w:rPr>
        <w:t xml:space="preserve">Рис. 2.21. Структура ОПФ в </w:t>
      </w:r>
      <w:smartTag w:uri="urn:schemas-microsoft-com:office:smarttags" w:element="metricconverter">
        <w:smartTagPr>
          <w:attr w:name="ProductID" w:val="2005 г"/>
        </w:smartTagPr>
        <w:r w:rsidRPr="00765C2F">
          <w:rPr>
            <w:sz w:val="24"/>
            <w:szCs w:val="24"/>
          </w:rPr>
          <w:t>2005 г</w:t>
        </w:r>
      </w:smartTag>
      <w:r w:rsidRPr="00765C2F">
        <w:rPr>
          <w:sz w:val="24"/>
          <w:szCs w:val="24"/>
        </w:rPr>
        <w:t>.,%</w:t>
      </w:r>
    </w:p>
    <w:p w:rsidR="00765C2F" w:rsidRPr="00765C2F" w:rsidRDefault="00765C2F" w:rsidP="00765C2F">
      <w:pPr>
        <w:pStyle w:val="a3"/>
        <w:ind w:firstLine="540"/>
        <w:jc w:val="center"/>
        <w:rPr>
          <w:sz w:val="24"/>
          <w:szCs w:val="24"/>
        </w:rPr>
      </w:pPr>
      <w:r w:rsidRPr="00765C2F">
        <w:rPr>
          <w:sz w:val="24"/>
          <w:szCs w:val="24"/>
        </w:rPr>
        <w:br w:type="page"/>
      </w:r>
      <w:r w:rsidR="00026665">
        <w:rPr>
          <w:sz w:val="24"/>
          <w:szCs w:val="24"/>
        </w:rPr>
      </w:r>
      <w:r w:rsidR="00026665">
        <w:rPr>
          <w:sz w:val="24"/>
          <w:szCs w:val="24"/>
        </w:rPr>
        <w:pict>
          <v:group id="_x0000_s1221" editas="canvas" style="width:399.4pt;height:148.95pt;mso-position-horizontal-relative:char;mso-position-vertical-relative:line" coordsize="6630,2473">
            <o:lock v:ext="edit" aspectratio="t"/>
            <v:shape id="_x0000_s1222" type="#_x0000_t75" style="position:absolute;width:6630;height:2473" o:preferrelative="f">
              <v:fill o:detectmouseclick="t"/>
              <v:path o:extrusionok="t" o:connecttype="none"/>
              <o:lock v:ext="edit" text="t"/>
            </v:shape>
            <v:rect id="_x0000_s1223" style="position:absolute;left:47;top:47;width:6536;height:2240" stroked="f"/>
            <v:shape id="_x0000_s1224" style="position:absolute;left:3111;top:794;width:370;height:397" coordsize="370,397" path="m,9r47,l76,9,123,r29,l209,r28,l285,r28,l370,r,397l,9xe" fillcolor="#936" strokeweight=".45pt">
              <v:path arrowok="t"/>
            </v:shape>
            <v:shape id="_x0000_s1225" style="position:absolute;left:2096;top:803;width:1385;height:388" coordsize="1385,388" path="m,208r29,-9l38,189r29,-9l95,170r10,-9l142,152r29,-10l190,133r28,-10l256,114r19,l313,104r38,-9l370,85r48,-9l455,67r29,l522,57r47,-9l588,48,636,38r47,-9l712,29,759,19r47,l835,19r47,-9l930,10,958,r57,l1385,388,,208xe" fillcolor="#f90" strokeweight=".45pt">
              <v:path arrowok="t"/>
            </v:shape>
            <v:shape id="_x0000_s1226" style="position:absolute;left:1736;top:690;width:778;height:189" coordsize="82,20" path="m,l10,,82,20e" filled="f" strokeweight="0">
              <v:path arrowok="t"/>
            </v:shape>
            <v:shape id="_x0000_s1227" style="position:absolute;left:3481;top:794;width:1508;height:397" coordsize="1508,397" path="m,l47,,76,r57,l180,r29,l266,r47,9l341,9r57,l417,9r57,10l522,19r28,9l598,28r47,10l673,38r48,9l768,47r19,10l835,66r47,l901,76r38,9l986,94r19,l1043,104r19,9l1100,123r38,9l1157,132r38,10l1224,151r19,10l1271,170r28,9l1318,189r19,9l1366,217r9,l1404,236r9,l1432,255r19,10l1461,274r9,9l1489,302r10,l1508,321,,397,,xe" fillcolor="#99f" strokeweight=".45pt">
              <v:path arrowok="t"/>
            </v:shape>
            <v:shape id="_x0000_s1228" style="position:absolute;left:4448;top:567;width:342;height:312" coordsize="36,33" path="m36,l26,,,33e" filled="f" strokeweight="0">
              <v:path arrowok="t"/>
            </v:shape>
            <v:shape id="_x0000_s1229" style="position:absolute;left:4904;top:1191;width:114;height:557" coordsize="114,557" path="m114,r,l114,19r-10,9l104,38r,9l95,57,85,66r-9,9l76,85,57,104r-10,l38,123r-10,l9,142r-9,l,557r9,l28,539r10,l47,520r10,l76,501r,-10l85,482,95,472r9,-9l104,454r,-10l114,435r,-19l114,416,114,xe" fillcolor="green" strokeweight=".45pt">
              <v:path arrowok="t"/>
            </v:shape>
            <v:shape id="_x0000_s1230" style="position:absolute;left:3481;top:1115;width:1537;height:218" coordsize="1537,218" path="m1508,r10,10l1518,19r9,10l1527,38r10,19l1537,57r,19l1537,85r,10l1527,104r,10l1518,133r,l1508,151r-9,10l1489,170r-19,10l1470,189r-19,10l1442,208r-19,10l,76,1508,xe" fillcolor="green" strokeweight=".45pt">
              <v:path arrowok="t"/>
            </v:shape>
            <v:shape id="_x0000_s1231" style="position:absolute;left:5008;top:1645;width:266;height:189" coordsize="28,20" path="m28,20r-10,l,e" filled="f" strokeweight="0">
              <v:path arrowok="t"/>
            </v:shape>
            <v:shape id="_x0000_s1232" style="position:absolute;left:1944;top:1191;width:2960;height:813" coordsize="2960,813" path="m2960,142r-19,19l2931,170r-28,9l2874,189r-9,9l2836,208r-28,9l2789,227r-28,9l2742,246r-29,9l2675,264r-19,l2618,274r-38,9l2561,293r-38,9l2476,312r-19,l2419,321r-47,10l2353,331r-48,9l2258,350r-29,l2182,359r-19,l2106,368r-47,l2030,368r-47,10l1935,378r-28,9l1850,387r-47,l1774,387r-57,l1670,397r-29,l1584,397r-19,l1509,397r-57,l1423,397r-47,l1319,387r-29,l1243,387r-57,l1167,387r-57,-9l1063,378r-29,-10l987,368r-57,-9l911,359r-47,-9l835,350,788,340r-48,l721,331r-47,l636,321r-29,-9l570,302r-48,-9l503,293,465,283r-38,-9l408,264r-38,-9l342,246r-19,l294,227r-19,l247,217,219,198r-19,l181,179r-29,-9l143,170,124,151r-19,-9l95,132,76,123,57,104r-9,l38,85,29,75,19,66,10,57r,-10l,28,,19,,9,,,,416r,9l,435r,9l10,463r,9l19,482r10,9l38,501r10,19l57,520r19,19l95,548r10,9l124,567r19,19l152,586r29,9l200,614r19,l247,633r28,10l294,643r29,18l342,661r28,10l408,680r19,10l465,699r38,10l522,709r48,9l607,728r29,9l674,747r47,l740,756r48,l835,765r29,l911,775r19,l987,784r47,l1063,794r47,l1167,803r19,l1243,803r47,l1319,803r57,10l1423,813r29,l1509,813r56,l1584,813r57,l1670,813r47,-10l1774,803r29,l1850,803r57,l1935,794r48,l2030,784r29,l2106,784r57,-9l2182,775r47,-10l2258,765r47,-9l2353,747r19,l2419,737r38,-9l2476,728r47,-10l2561,709r19,-10l2618,690r38,-10l2675,680r38,-9l2742,661r19,-9l2789,643r19,-10l2836,624r29,-10l2874,605r29,-10l2931,586r10,-10l2960,557r,-415xe" fillcolor="#808066" strokeweight=".45pt">
              <v:path arrowok="t"/>
            </v:shape>
            <v:shape id="_x0000_s1233" style="position:absolute;left:1944;top:1011;width:2960;height:577" coordsize="2960,577" path="m2960,322r-19,19l2931,350r-28,9l2874,369r-9,9l2836,388r-28,9l2789,407r-28,9l2732,426r-19,9l2675,444r-38,10l2618,454r-38,9l2542,473r-19,9l2476,492r-19,l2419,501r-47,10l2353,511r-48,9l2258,530r-29,l2182,539r-47,l2106,548r-47,l2011,558r-28,l1935,558r-57,9l1850,567r-47,l1746,567r-29,l1670,577r-57,l1584,577r-47,l1480,577r-28,l1404,577r-57,-10l1319,567r-48,l1214,567r-28,l1139,558r-57,l1063,558r-57,-10l958,548r-28,-9l883,539r-19,-9l816,530,769,520r-29,l702,511,655,501r-19,l588,492,551,482r-29,-9l484,463r-38,-9l427,454,389,444r-28,-9l342,426,304,416r-29,-9l257,397r-29,-9l200,378r-10,-9l162,359r-19,-9l133,341,114,322,95,312r-9,-9l67,293,48,284r,-10l29,255,19,246r,-9l10,227,,208r,l,189r,-9l,170r,-9l,152,10,133r,-10l19,114,29,104,38,85r10,l57,66,76,57,86,48,105,38,124,19r9,l152,,1537,180,2960,322xe" fillcolor="#ffc" strokeweight=".45pt">
              <v:path arrowok="t"/>
            </v:shape>
            <v:shape id="_x0000_s1234" style="position:absolute;left:1831;top:1938;width:1024;height:28" coordsize="108,3" path="m,l10,r98,3e" filled="f" strokeweight="0">
              <v:path arrowok="t"/>
            </v:shape>
            <v:rect id="_x0000_s1235" style="position:absolute;left:4809;top:397;width:559;height:422;mso-wrap-style:none" filled="f" stroked="f">
              <v:textbox style="mso-next-textbox:#_x0000_s1235;mso-fit-shape-to-text:t" inset="0,0,0,0">
                <w:txbxContent>
                  <w:p w:rsidR="00765C2F" w:rsidRPr="00551095" w:rsidRDefault="00765C2F" w:rsidP="00765C2F">
                    <w:proofErr w:type="spellStart"/>
                    <w:r w:rsidRPr="00551095">
                      <w:rPr>
                        <w:color w:val="000000"/>
                        <w:lang w:val="en-US"/>
                      </w:rPr>
                      <w:t>Здания</w:t>
                    </w:r>
                    <w:proofErr w:type="spellEnd"/>
                  </w:p>
                </w:txbxContent>
              </v:textbox>
            </v:rect>
            <v:rect id="_x0000_s1236" style="position:absolute;left:4809;top:586;width:547;height:422;mso-wrap-style:none" filled="f" stroked="f">
              <v:textbox style="mso-next-textbox:#_x0000_s1236;mso-fit-shape-to-text:t" inset="0,0,0,0">
                <w:txbxContent>
                  <w:p w:rsidR="00765C2F" w:rsidRPr="00551095" w:rsidRDefault="00765C2F" w:rsidP="00765C2F">
                    <w:r w:rsidRPr="00551095">
                      <w:rPr>
                        <w:color w:val="000000"/>
                        <w:lang w:val="en-US"/>
                      </w:rPr>
                      <w:t>22</w:t>
                    </w:r>
                    <w:proofErr w:type="gramStart"/>
                    <w:r w:rsidRPr="00551095">
                      <w:rPr>
                        <w:color w:val="000000"/>
                        <w:lang w:val="en-US"/>
                      </w:rPr>
                      <w:t>,00</w:t>
                    </w:r>
                    <w:proofErr w:type="gramEnd"/>
                    <w:r w:rsidRPr="00551095">
                      <w:rPr>
                        <w:color w:val="000000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237" style="position:absolute;left:5293;top:1663;width:968;height:423;mso-wrap-style:none" filled="f" stroked="f">
              <v:textbox style="mso-next-textbox:#_x0000_s1237;mso-fit-shape-to-text:t" inset="0,0,0,0">
                <w:txbxContent>
                  <w:p w:rsidR="00765C2F" w:rsidRPr="00551095" w:rsidRDefault="00765C2F" w:rsidP="00765C2F">
                    <w:proofErr w:type="spellStart"/>
                    <w:r w:rsidRPr="00551095">
                      <w:rPr>
                        <w:color w:val="000000"/>
                        <w:lang w:val="en-US"/>
                      </w:rPr>
                      <w:t>Сооружения</w:t>
                    </w:r>
                    <w:proofErr w:type="spellEnd"/>
                  </w:p>
                </w:txbxContent>
              </v:textbox>
            </v:rect>
            <v:rect id="_x0000_s1238" style="position:absolute;left:5482;top:1852;width:454;height:422;mso-wrap-style:none" filled="f" stroked="f">
              <v:textbox style="mso-next-textbox:#_x0000_s1238;mso-fit-shape-to-text:t" inset="0,0,0,0">
                <w:txbxContent>
                  <w:p w:rsidR="00765C2F" w:rsidRPr="00551095" w:rsidRDefault="00765C2F" w:rsidP="00765C2F">
                    <w:r w:rsidRPr="00551095">
                      <w:rPr>
                        <w:color w:val="000000"/>
                        <w:lang w:val="en-US"/>
                      </w:rPr>
                      <w:t>9</w:t>
                    </w:r>
                    <w:proofErr w:type="gramStart"/>
                    <w:r w:rsidRPr="00551095">
                      <w:rPr>
                        <w:color w:val="000000"/>
                        <w:lang w:val="en-US"/>
                      </w:rPr>
                      <w:t>,00</w:t>
                    </w:r>
                    <w:proofErr w:type="gramEnd"/>
                    <w:r w:rsidRPr="00551095">
                      <w:rPr>
                        <w:color w:val="000000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239" style="position:absolute;left:650;top:1673;width:835;height:423;mso-wrap-style:none" filled="f" stroked="f">
              <v:textbox style="mso-next-textbox:#_x0000_s1239;mso-fit-shape-to-text:t" inset="0,0,0,0">
                <w:txbxContent>
                  <w:p w:rsidR="00765C2F" w:rsidRPr="00551095" w:rsidRDefault="00765C2F" w:rsidP="00765C2F">
                    <w:proofErr w:type="spellStart"/>
                    <w:r w:rsidRPr="00551095">
                      <w:rPr>
                        <w:color w:val="000000"/>
                        <w:lang w:val="en-US"/>
                      </w:rPr>
                      <w:t>Машины</w:t>
                    </w:r>
                    <w:proofErr w:type="spellEnd"/>
                    <w:r w:rsidRPr="00551095">
                      <w:rPr>
                        <w:color w:val="000000"/>
                        <w:lang w:val="en-US"/>
                      </w:rPr>
                      <w:t xml:space="preserve"> и </w:t>
                    </w:r>
                  </w:p>
                </w:txbxContent>
              </v:textbox>
            </v:rect>
            <v:rect id="_x0000_s1240" style="position:absolute;left:650;top:1938;width:1129;height:423;mso-wrap-style:none" filled="f" stroked="f">
              <v:textbox style="mso-next-textbox:#_x0000_s1240;mso-fit-shape-to-text:t" inset="0,0,0,0">
                <w:txbxContent>
                  <w:p w:rsidR="00765C2F" w:rsidRPr="00551095" w:rsidRDefault="00765C2F" w:rsidP="00765C2F">
                    <w:proofErr w:type="spellStart"/>
                    <w:proofErr w:type="gramStart"/>
                    <w:r w:rsidRPr="00551095">
                      <w:rPr>
                        <w:color w:val="000000"/>
                        <w:lang w:val="en-US"/>
                      </w:rPr>
                      <w:t>оборудование</w:t>
                    </w:r>
                    <w:proofErr w:type="spellEnd"/>
                    <w:proofErr w:type="gramEnd"/>
                  </w:p>
                </w:txbxContent>
              </v:textbox>
            </v:rect>
            <v:rect id="_x0000_s1241" style="position:absolute;left:1769;top:2051;width:547;height:422;mso-wrap-style:none" filled="f" stroked="f">
              <v:textbox style="mso-next-textbox:#_x0000_s1241;mso-fit-shape-to-text:t" inset="0,0,0,0">
                <w:txbxContent>
                  <w:p w:rsidR="00765C2F" w:rsidRPr="00551095" w:rsidRDefault="00765C2F" w:rsidP="00765C2F">
                    <w:r w:rsidRPr="00551095">
                      <w:rPr>
                        <w:color w:val="000000"/>
                        <w:lang w:val="en-US"/>
                      </w:rPr>
                      <w:t>51</w:t>
                    </w:r>
                    <w:proofErr w:type="gramStart"/>
                    <w:r w:rsidRPr="00551095">
                      <w:rPr>
                        <w:color w:val="000000"/>
                        <w:lang w:val="en-US"/>
                      </w:rPr>
                      <w:t>,18</w:t>
                    </w:r>
                    <w:proofErr w:type="gramEnd"/>
                    <w:r w:rsidRPr="00551095">
                      <w:rPr>
                        <w:color w:val="000000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242" style="position:absolute;left:882;top:425;width:1116;height:423;mso-wrap-style:none" filled="f" stroked="f">
              <v:textbox style="mso-next-textbox:#_x0000_s1242;mso-fit-shape-to-text:t" inset="0,0,0,0">
                <w:txbxContent>
                  <w:p w:rsidR="00765C2F" w:rsidRPr="00551095" w:rsidRDefault="00765C2F" w:rsidP="00765C2F">
                    <w:proofErr w:type="spellStart"/>
                    <w:r w:rsidRPr="00551095">
                      <w:rPr>
                        <w:color w:val="000000"/>
                        <w:lang w:val="en-US"/>
                      </w:rPr>
                      <w:t>Транспортные</w:t>
                    </w:r>
                    <w:proofErr w:type="spellEnd"/>
                    <w:r w:rsidRPr="00551095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43" style="position:absolute;left:1034;top:614;width:689;height:423;mso-wrap-style:none" filled="f" stroked="f">
              <v:textbox style="mso-next-textbox:#_x0000_s1243;mso-fit-shape-to-text:t" inset="0,0,0,0">
                <w:txbxContent>
                  <w:p w:rsidR="00765C2F" w:rsidRPr="00551095" w:rsidRDefault="00765C2F" w:rsidP="00765C2F">
                    <w:proofErr w:type="spellStart"/>
                    <w:proofErr w:type="gramStart"/>
                    <w:r w:rsidRPr="00551095">
                      <w:rPr>
                        <w:color w:val="000000"/>
                        <w:lang w:val="en-US"/>
                      </w:rPr>
                      <w:t>средства</w:t>
                    </w:r>
                    <w:proofErr w:type="spellEnd"/>
                    <w:proofErr w:type="gramEnd"/>
                  </w:p>
                </w:txbxContent>
              </v:textbox>
            </v:rect>
            <v:rect id="_x0000_s1244" style="position:absolute;left:972;top:803;width:691;height:422" filled="f" stroked="f">
              <v:textbox style="mso-next-textbox:#_x0000_s1244;mso-fit-shape-to-text:t" inset="0,0,0,0">
                <w:txbxContent>
                  <w:p w:rsidR="00765C2F" w:rsidRPr="00551095" w:rsidRDefault="00765C2F" w:rsidP="00765C2F">
                    <w:r w:rsidRPr="00551095">
                      <w:rPr>
                        <w:color w:val="000000"/>
                        <w:lang w:val="en-US"/>
                      </w:rPr>
                      <w:t>14</w:t>
                    </w:r>
                    <w:proofErr w:type="gramStart"/>
                    <w:r w:rsidRPr="00551095">
                      <w:rPr>
                        <w:color w:val="000000"/>
                        <w:lang w:val="en-US"/>
                      </w:rPr>
                      <w:t>,00</w:t>
                    </w:r>
                    <w:proofErr w:type="gramEnd"/>
                    <w:r w:rsidRPr="00551095">
                      <w:rPr>
                        <w:color w:val="000000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245" style="position:absolute;left:2770;width:1509;height:496;mso-wrap-style:none" filled="f" stroked="f">
              <v:textbox style="mso-next-textbox:#_x0000_s1245" inset="0,0,0,0">
                <w:txbxContent>
                  <w:p w:rsidR="00765C2F" w:rsidRPr="00551095" w:rsidRDefault="00765C2F" w:rsidP="00765C2F">
                    <w:proofErr w:type="spellStart"/>
                    <w:r w:rsidRPr="00551095">
                      <w:rPr>
                        <w:color w:val="000000"/>
                        <w:lang w:val="en-US"/>
                      </w:rPr>
                      <w:t>Производственный</w:t>
                    </w:r>
                    <w:proofErr w:type="spellEnd"/>
                    <w:r w:rsidRPr="00551095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46" style="position:absolute;left:3106;top:244;width:812;height:423;mso-wrap-style:none" filled="f" stroked="f">
              <v:textbox style="mso-next-textbox:#_x0000_s1246;mso-fit-shape-to-text:t" inset="0,0,0,0">
                <w:txbxContent>
                  <w:p w:rsidR="00765C2F" w:rsidRPr="00551095" w:rsidRDefault="00765C2F" w:rsidP="00765C2F">
                    <w:proofErr w:type="spellStart"/>
                    <w:proofErr w:type="gramStart"/>
                    <w:r w:rsidRPr="00551095">
                      <w:rPr>
                        <w:color w:val="000000"/>
                        <w:lang w:val="en-US"/>
                      </w:rPr>
                      <w:t>инвентарь</w:t>
                    </w:r>
                    <w:proofErr w:type="spellEnd"/>
                    <w:proofErr w:type="gramEnd"/>
                  </w:p>
                </w:txbxContent>
              </v:textbox>
            </v:rect>
            <v:rect id="_x0000_s1247" style="position:absolute;left:3116;top:454;width:625;height:423" filled="f" stroked="f">
              <v:textbox style="mso-next-textbox:#_x0000_s1247;mso-fit-shape-to-text:t" inset="0,0,0,0">
                <w:txbxContent>
                  <w:p w:rsidR="00765C2F" w:rsidRPr="00551095" w:rsidRDefault="00765C2F" w:rsidP="00765C2F">
                    <w:r w:rsidRPr="00551095">
                      <w:rPr>
                        <w:color w:val="000000"/>
                        <w:lang w:val="en-US"/>
                      </w:rPr>
                      <w:t>3</w:t>
                    </w:r>
                    <w:proofErr w:type="gramStart"/>
                    <w:r w:rsidRPr="00551095">
                      <w:rPr>
                        <w:color w:val="000000"/>
                        <w:lang w:val="en-US"/>
                      </w:rPr>
                      <w:t>,82</w:t>
                    </w:r>
                    <w:proofErr w:type="gramEnd"/>
                    <w:r w:rsidRPr="00551095">
                      <w:rPr>
                        <w:color w:val="000000"/>
                        <w:lang w:val="en-US"/>
                      </w:rPr>
                      <w:t>%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65C2F" w:rsidRPr="00765C2F" w:rsidRDefault="00765C2F" w:rsidP="00765C2F">
      <w:pPr>
        <w:pStyle w:val="a3"/>
        <w:ind w:firstLine="540"/>
        <w:jc w:val="center"/>
        <w:rPr>
          <w:sz w:val="24"/>
          <w:szCs w:val="24"/>
        </w:rPr>
      </w:pPr>
      <w:r w:rsidRPr="00765C2F">
        <w:rPr>
          <w:sz w:val="24"/>
          <w:szCs w:val="24"/>
        </w:rPr>
        <w:t xml:space="preserve">Рис. 2. 2.2. Структура ОПФ в </w:t>
      </w:r>
      <w:smartTag w:uri="urn:schemas-microsoft-com:office:smarttags" w:element="metricconverter">
        <w:smartTagPr>
          <w:attr w:name="ProductID" w:val="2006 г"/>
        </w:smartTagPr>
        <w:r w:rsidRPr="00765C2F">
          <w:rPr>
            <w:sz w:val="24"/>
            <w:szCs w:val="24"/>
          </w:rPr>
          <w:t>2006 г</w:t>
        </w:r>
      </w:smartTag>
      <w:r w:rsidRPr="00765C2F">
        <w:rPr>
          <w:sz w:val="24"/>
          <w:szCs w:val="24"/>
        </w:rPr>
        <w:t>., %</w:t>
      </w:r>
    </w:p>
    <w:p w:rsidR="00765C2F" w:rsidRPr="00765C2F" w:rsidRDefault="00765C2F" w:rsidP="00765C2F">
      <w:pPr>
        <w:pStyle w:val="a3"/>
        <w:ind w:firstLine="540"/>
        <w:jc w:val="center"/>
        <w:rPr>
          <w:sz w:val="24"/>
          <w:szCs w:val="24"/>
        </w:rPr>
      </w:pPr>
    </w:p>
    <w:p w:rsidR="00765C2F" w:rsidRPr="00765C2F" w:rsidRDefault="00765C2F" w:rsidP="00765C2F">
      <w:pPr>
        <w:pStyle w:val="a3"/>
        <w:ind w:firstLine="709"/>
        <w:jc w:val="both"/>
        <w:rPr>
          <w:sz w:val="24"/>
          <w:szCs w:val="24"/>
        </w:rPr>
      </w:pPr>
      <w:r w:rsidRPr="00765C2F">
        <w:rPr>
          <w:b/>
          <w:sz w:val="24"/>
          <w:szCs w:val="24"/>
        </w:rPr>
        <w:t>Анализ движения и состояния основных производственных фондов</w:t>
      </w:r>
      <w:r w:rsidRPr="00765C2F">
        <w:rPr>
          <w:sz w:val="24"/>
          <w:szCs w:val="24"/>
        </w:rPr>
        <w:t xml:space="preserve"> проводится на основе расчета и анализа следующих коэффициентов:</w:t>
      </w:r>
    </w:p>
    <w:p w:rsidR="00765C2F" w:rsidRPr="00765C2F" w:rsidRDefault="00765C2F" w:rsidP="00765C2F">
      <w:pPr>
        <w:pStyle w:val="a3"/>
        <w:ind w:left="540" w:firstLine="0"/>
        <w:rPr>
          <w:sz w:val="24"/>
          <w:szCs w:val="24"/>
        </w:rPr>
      </w:pPr>
      <w:r w:rsidRPr="00765C2F">
        <w:rPr>
          <w:sz w:val="24"/>
          <w:szCs w:val="24"/>
        </w:rPr>
        <w:t xml:space="preserve">– коэффициента поступления (ввода) </w:t>
      </w:r>
      <w:r w:rsidRPr="00765C2F">
        <w:rPr>
          <w:position w:val="-10"/>
          <w:sz w:val="24"/>
          <w:szCs w:val="24"/>
        </w:rPr>
        <w:object w:dxaOrig="440" w:dyaOrig="340">
          <v:shape id="_x0000_i1043" type="#_x0000_t75" style="width:21.75pt;height:17.25pt" o:ole="">
            <v:imagedata r:id="rId31" o:title=""/>
          </v:shape>
          <o:OLEObject Type="Embed" ProgID="Equation.3" ShapeID="_x0000_i1043" DrawAspect="Content" ObjectID="_1793523675" r:id="rId32"/>
        </w:object>
      </w:r>
      <w:r w:rsidRPr="00765C2F">
        <w:rPr>
          <w:sz w:val="24"/>
          <w:szCs w:val="24"/>
        </w:rPr>
        <w:t>:</w:t>
      </w:r>
    </w:p>
    <w:p w:rsidR="00765C2F" w:rsidRPr="00765C2F" w:rsidRDefault="00765C2F" w:rsidP="00765C2F">
      <w:pPr>
        <w:pStyle w:val="a3"/>
        <w:ind w:left="720" w:firstLine="0"/>
        <w:jc w:val="center"/>
        <w:rPr>
          <w:sz w:val="24"/>
          <w:szCs w:val="24"/>
        </w:rPr>
      </w:pPr>
      <w:r w:rsidRPr="00765C2F">
        <w:rPr>
          <w:sz w:val="24"/>
          <w:szCs w:val="24"/>
        </w:rPr>
        <w:t xml:space="preserve">Стоимость вновь </w:t>
      </w:r>
      <w:proofErr w:type="gramStart"/>
      <w:r w:rsidRPr="00765C2F">
        <w:rPr>
          <w:sz w:val="24"/>
          <w:szCs w:val="24"/>
        </w:rPr>
        <w:t>поступивших</w:t>
      </w:r>
      <w:proofErr w:type="gramEnd"/>
      <w:r w:rsidRPr="00765C2F">
        <w:rPr>
          <w:sz w:val="24"/>
          <w:szCs w:val="24"/>
        </w:rPr>
        <w:t xml:space="preserve"> ОПФ в течение</w:t>
      </w:r>
    </w:p>
    <w:p w:rsidR="00765C2F" w:rsidRPr="00765C2F" w:rsidRDefault="00765C2F" w:rsidP="00765C2F">
      <w:pPr>
        <w:pStyle w:val="a3"/>
        <w:ind w:left="720" w:firstLine="0"/>
        <w:jc w:val="center"/>
        <w:rPr>
          <w:sz w:val="24"/>
          <w:szCs w:val="24"/>
        </w:rPr>
      </w:pPr>
      <w:r w:rsidRPr="00765C2F">
        <w:rPr>
          <w:sz w:val="24"/>
          <w:szCs w:val="24"/>
        </w:rPr>
        <w:t>анализируемого периода (года)</w:t>
      </w:r>
    </w:p>
    <w:p w:rsidR="00765C2F" w:rsidRPr="00765C2F" w:rsidRDefault="00765C2F" w:rsidP="00765C2F">
      <w:pPr>
        <w:pStyle w:val="a3"/>
        <w:ind w:firstLine="0"/>
        <w:jc w:val="center"/>
        <w:rPr>
          <w:sz w:val="24"/>
          <w:szCs w:val="24"/>
        </w:rPr>
      </w:pPr>
      <w:r w:rsidRPr="00765C2F">
        <w:rPr>
          <w:position w:val="-10"/>
          <w:sz w:val="24"/>
          <w:szCs w:val="24"/>
        </w:rPr>
        <w:object w:dxaOrig="440" w:dyaOrig="340">
          <v:shape id="_x0000_i1044" type="#_x0000_t75" style="width:21.75pt;height:17.25pt" o:ole="">
            <v:imagedata r:id="rId33" o:title=""/>
          </v:shape>
          <o:OLEObject Type="Embed" ProgID="Equation.3" ShapeID="_x0000_i1044" DrawAspect="Content" ObjectID="_1793523676" r:id="rId34"/>
        </w:object>
      </w:r>
      <w:r w:rsidRPr="00765C2F">
        <w:rPr>
          <w:sz w:val="24"/>
          <w:szCs w:val="24"/>
        </w:rPr>
        <w:t xml:space="preserve"> = </w:t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  <w:lang w:bidi="he-IL"/>
        </w:rPr>
        <w:t>―———————</w:t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t>––––––;</w:t>
      </w:r>
    </w:p>
    <w:p w:rsidR="00765C2F" w:rsidRPr="00765C2F" w:rsidRDefault="00765C2F" w:rsidP="00765C2F">
      <w:pPr>
        <w:pStyle w:val="a3"/>
        <w:ind w:left="720" w:firstLine="0"/>
        <w:jc w:val="center"/>
        <w:rPr>
          <w:sz w:val="24"/>
          <w:szCs w:val="24"/>
        </w:rPr>
      </w:pPr>
      <w:r w:rsidRPr="00765C2F">
        <w:rPr>
          <w:sz w:val="24"/>
          <w:szCs w:val="24"/>
        </w:rPr>
        <w:t>Стоимость ОПФ на конец анализируемого  периода (года)</w:t>
      </w:r>
    </w:p>
    <w:p w:rsidR="00765C2F" w:rsidRPr="00765C2F" w:rsidRDefault="00765C2F" w:rsidP="00765C2F">
      <w:pPr>
        <w:pStyle w:val="a3"/>
        <w:ind w:left="540" w:firstLine="0"/>
        <w:rPr>
          <w:sz w:val="24"/>
          <w:szCs w:val="24"/>
        </w:rPr>
      </w:pPr>
      <w:r w:rsidRPr="00765C2F">
        <w:rPr>
          <w:sz w:val="24"/>
          <w:szCs w:val="24"/>
        </w:rPr>
        <w:t xml:space="preserve">– коэффициента выбытия основных фондов </w:t>
      </w:r>
      <w:r w:rsidRPr="00765C2F">
        <w:rPr>
          <w:position w:val="-10"/>
          <w:sz w:val="24"/>
          <w:szCs w:val="24"/>
        </w:rPr>
        <w:object w:dxaOrig="580" w:dyaOrig="340">
          <v:shape id="_x0000_i1045" type="#_x0000_t75" style="width:29.25pt;height:17.25pt" o:ole="">
            <v:imagedata r:id="rId35" o:title=""/>
          </v:shape>
          <o:OLEObject Type="Embed" ProgID="Equation.3" ShapeID="_x0000_i1045" DrawAspect="Content" ObjectID="_1793523677" r:id="rId36"/>
        </w:object>
      </w:r>
      <w:r w:rsidRPr="00765C2F">
        <w:rPr>
          <w:sz w:val="24"/>
          <w:szCs w:val="24"/>
        </w:rPr>
        <w:t>:</w:t>
      </w:r>
    </w:p>
    <w:p w:rsidR="00765C2F" w:rsidRPr="00765C2F" w:rsidRDefault="00765C2F" w:rsidP="00765C2F">
      <w:pPr>
        <w:pStyle w:val="a3"/>
        <w:ind w:left="902" w:firstLine="0"/>
        <w:jc w:val="center"/>
        <w:rPr>
          <w:sz w:val="24"/>
          <w:szCs w:val="24"/>
        </w:rPr>
      </w:pPr>
      <w:r w:rsidRPr="00765C2F">
        <w:rPr>
          <w:sz w:val="24"/>
          <w:szCs w:val="24"/>
        </w:rPr>
        <w:t xml:space="preserve">Стоимость </w:t>
      </w:r>
      <w:proofErr w:type="gramStart"/>
      <w:r w:rsidRPr="00765C2F">
        <w:rPr>
          <w:sz w:val="24"/>
          <w:szCs w:val="24"/>
        </w:rPr>
        <w:t>выбывших</w:t>
      </w:r>
      <w:proofErr w:type="gramEnd"/>
      <w:r w:rsidRPr="00765C2F">
        <w:rPr>
          <w:sz w:val="24"/>
          <w:szCs w:val="24"/>
        </w:rPr>
        <w:t xml:space="preserve"> ОПФ в течение анализируемого</w:t>
      </w:r>
    </w:p>
    <w:p w:rsidR="00765C2F" w:rsidRPr="00765C2F" w:rsidRDefault="00765C2F" w:rsidP="00765C2F">
      <w:pPr>
        <w:pStyle w:val="a3"/>
        <w:ind w:left="900" w:firstLine="0"/>
        <w:jc w:val="center"/>
        <w:rPr>
          <w:sz w:val="24"/>
          <w:szCs w:val="24"/>
        </w:rPr>
      </w:pPr>
      <w:r w:rsidRPr="00765C2F">
        <w:rPr>
          <w:sz w:val="24"/>
          <w:szCs w:val="24"/>
        </w:rPr>
        <w:t>периода (года)</w:t>
      </w:r>
    </w:p>
    <w:p w:rsidR="00765C2F" w:rsidRPr="00765C2F" w:rsidRDefault="00765C2F" w:rsidP="00765C2F">
      <w:pPr>
        <w:pStyle w:val="a3"/>
        <w:ind w:firstLine="0"/>
        <w:jc w:val="center"/>
        <w:rPr>
          <w:sz w:val="24"/>
          <w:szCs w:val="24"/>
        </w:rPr>
      </w:pPr>
      <w:r w:rsidRPr="00765C2F">
        <w:rPr>
          <w:position w:val="-10"/>
          <w:sz w:val="24"/>
          <w:szCs w:val="24"/>
        </w:rPr>
        <w:object w:dxaOrig="580" w:dyaOrig="340">
          <v:shape id="_x0000_i1046" type="#_x0000_t75" style="width:29.25pt;height:17.25pt" o:ole="">
            <v:imagedata r:id="rId37" o:title=""/>
          </v:shape>
          <o:OLEObject Type="Embed" ProgID="Equation.3" ShapeID="_x0000_i1046" DrawAspect="Content" ObjectID="_1793523678" r:id="rId38"/>
        </w:object>
      </w:r>
      <w:r w:rsidRPr="00765C2F">
        <w:rPr>
          <w:sz w:val="24"/>
          <w:szCs w:val="24"/>
        </w:rPr>
        <w:t xml:space="preserve"> = </w:t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t>————————————;</w:t>
      </w:r>
    </w:p>
    <w:p w:rsidR="00765C2F" w:rsidRPr="00765C2F" w:rsidRDefault="00765C2F" w:rsidP="00765C2F">
      <w:pPr>
        <w:pStyle w:val="a3"/>
        <w:ind w:left="902" w:firstLine="0"/>
        <w:jc w:val="center"/>
        <w:rPr>
          <w:sz w:val="24"/>
          <w:szCs w:val="24"/>
        </w:rPr>
      </w:pPr>
      <w:r w:rsidRPr="00765C2F">
        <w:rPr>
          <w:sz w:val="24"/>
          <w:szCs w:val="24"/>
        </w:rPr>
        <w:t>Стоимость ОПФ на начало анализируемого периода (года)</w:t>
      </w:r>
    </w:p>
    <w:p w:rsidR="00765C2F" w:rsidRPr="00765C2F" w:rsidRDefault="00765C2F" w:rsidP="00765C2F">
      <w:pPr>
        <w:pStyle w:val="a3"/>
        <w:tabs>
          <w:tab w:val="left" w:pos="900"/>
        </w:tabs>
        <w:ind w:left="540" w:firstLine="0"/>
        <w:rPr>
          <w:sz w:val="24"/>
          <w:szCs w:val="24"/>
        </w:rPr>
      </w:pPr>
      <w:r w:rsidRPr="00765C2F">
        <w:rPr>
          <w:sz w:val="24"/>
          <w:szCs w:val="24"/>
        </w:rPr>
        <w:t xml:space="preserve">– коэффициента годности </w:t>
      </w:r>
      <w:r w:rsidRPr="00765C2F">
        <w:rPr>
          <w:position w:val="-14"/>
          <w:sz w:val="24"/>
          <w:szCs w:val="24"/>
        </w:rPr>
        <w:object w:dxaOrig="560" w:dyaOrig="380">
          <v:shape id="_x0000_i1047" type="#_x0000_t75" style="width:27.75pt;height:18.75pt" o:ole="">
            <v:imagedata r:id="rId39" o:title=""/>
          </v:shape>
          <o:OLEObject Type="Embed" ProgID="Equation.3" ShapeID="_x0000_i1047" DrawAspect="Content" ObjectID="_1793523679" r:id="rId40"/>
        </w:object>
      </w:r>
      <w:r w:rsidRPr="00765C2F">
        <w:rPr>
          <w:sz w:val="24"/>
          <w:szCs w:val="24"/>
        </w:rPr>
        <w:t>:</w:t>
      </w:r>
    </w:p>
    <w:p w:rsidR="00765C2F" w:rsidRPr="00765C2F" w:rsidRDefault="00765C2F" w:rsidP="00765C2F">
      <w:pPr>
        <w:pStyle w:val="a3"/>
        <w:ind w:left="902" w:firstLine="0"/>
        <w:jc w:val="center"/>
        <w:rPr>
          <w:sz w:val="24"/>
          <w:szCs w:val="24"/>
        </w:rPr>
      </w:pPr>
      <w:r w:rsidRPr="00765C2F">
        <w:rPr>
          <w:sz w:val="24"/>
          <w:szCs w:val="24"/>
        </w:rPr>
        <w:t>Остаточная стоимость ОПФ</w:t>
      </w:r>
    </w:p>
    <w:p w:rsidR="00765C2F" w:rsidRPr="00765C2F" w:rsidRDefault="00765C2F" w:rsidP="00765C2F">
      <w:pPr>
        <w:pStyle w:val="a3"/>
        <w:ind w:firstLine="0"/>
        <w:jc w:val="center"/>
        <w:rPr>
          <w:sz w:val="24"/>
          <w:szCs w:val="24"/>
        </w:rPr>
      </w:pPr>
      <w:r w:rsidRPr="00765C2F">
        <w:rPr>
          <w:position w:val="-14"/>
          <w:sz w:val="24"/>
          <w:szCs w:val="24"/>
        </w:rPr>
        <w:object w:dxaOrig="560" w:dyaOrig="380">
          <v:shape id="_x0000_i1048" type="#_x0000_t75" style="width:27.75pt;height:18.75pt" o:ole="">
            <v:imagedata r:id="rId41" o:title=""/>
          </v:shape>
          <o:OLEObject Type="Embed" ProgID="Equation.3" ShapeID="_x0000_i1048" DrawAspect="Content" ObjectID="_1793523680" r:id="rId42"/>
        </w:object>
      </w:r>
      <w:r w:rsidRPr="00765C2F">
        <w:rPr>
          <w:sz w:val="24"/>
          <w:szCs w:val="24"/>
        </w:rPr>
        <w:t xml:space="preserve"> = </w:t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t>;</w:t>
      </w:r>
    </w:p>
    <w:p w:rsidR="00765C2F" w:rsidRPr="00765C2F" w:rsidRDefault="00765C2F" w:rsidP="00765C2F">
      <w:pPr>
        <w:pStyle w:val="a3"/>
        <w:ind w:left="902" w:firstLine="0"/>
        <w:jc w:val="center"/>
        <w:rPr>
          <w:sz w:val="24"/>
          <w:szCs w:val="24"/>
        </w:rPr>
      </w:pPr>
      <w:r w:rsidRPr="00765C2F">
        <w:rPr>
          <w:sz w:val="24"/>
          <w:szCs w:val="24"/>
        </w:rPr>
        <w:t>Первоначальная стоимость ОПФ</w:t>
      </w:r>
    </w:p>
    <w:p w:rsidR="00765C2F" w:rsidRPr="00765C2F" w:rsidRDefault="00765C2F" w:rsidP="00765C2F">
      <w:pPr>
        <w:pStyle w:val="a3"/>
        <w:ind w:left="540" w:firstLine="0"/>
        <w:rPr>
          <w:sz w:val="24"/>
          <w:szCs w:val="24"/>
        </w:rPr>
      </w:pPr>
      <w:r w:rsidRPr="00765C2F">
        <w:rPr>
          <w:sz w:val="24"/>
          <w:szCs w:val="24"/>
        </w:rPr>
        <w:t xml:space="preserve">– коэффициента износа </w:t>
      </w:r>
      <w:r w:rsidRPr="00765C2F">
        <w:rPr>
          <w:position w:val="-12"/>
          <w:sz w:val="24"/>
          <w:szCs w:val="24"/>
        </w:rPr>
        <w:object w:dxaOrig="560" w:dyaOrig="360">
          <v:shape id="_x0000_i1049" type="#_x0000_t75" style="width:27.75pt;height:18pt" o:ole="">
            <v:imagedata r:id="rId43" o:title=""/>
          </v:shape>
          <o:OLEObject Type="Embed" ProgID="Equation.3" ShapeID="_x0000_i1049" DrawAspect="Content" ObjectID="_1793523681" r:id="rId44"/>
        </w:object>
      </w:r>
      <w:r w:rsidRPr="00765C2F">
        <w:rPr>
          <w:sz w:val="24"/>
          <w:szCs w:val="24"/>
        </w:rPr>
        <w:t>:</w:t>
      </w:r>
    </w:p>
    <w:p w:rsidR="00765C2F" w:rsidRPr="00765C2F" w:rsidRDefault="00765C2F" w:rsidP="00765C2F">
      <w:pPr>
        <w:pStyle w:val="a3"/>
        <w:ind w:left="902" w:firstLine="0"/>
        <w:jc w:val="center"/>
        <w:rPr>
          <w:sz w:val="24"/>
          <w:szCs w:val="24"/>
        </w:rPr>
      </w:pPr>
      <w:r w:rsidRPr="00765C2F">
        <w:rPr>
          <w:sz w:val="24"/>
          <w:szCs w:val="24"/>
        </w:rPr>
        <w:t>Сумма начисленного износа ОПФ (амортизация)</w:t>
      </w:r>
    </w:p>
    <w:p w:rsidR="00765C2F" w:rsidRPr="00765C2F" w:rsidRDefault="00765C2F" w:rsidP="00765C2F">
      <w:pPr>
        <w:pStyle w:val="a3"/>
        <w:ind w:firstLine="0"/>
        <w:jc w:val="center"/>
        <w:rPr>
          <w:sz w:val="24"/>
          <w:szCs w:val="24"/>
        </w:rPr>
      </w:pPr>
      <w:r w:rsidRPr="00765C2F">
        <w:rPr>
          <w:position w:val="-12"/>
          <w:sz w:val="24"/>
          <w:szCs w:val="24"/>
        </w:rPr>
        <w:object w:dxaOrig="560" w:dyaOrig="360">
          <v:shape id="_x0000_i1050" type="#_x0000_t75" style="width:27.75pt;height:18pt" o:ole="">
            <v:imagedata r:id="rId45" o:title=""/>
          </v:shape>
          <o:OLEObject Type="Embed" ProgID="Equation.3" ShapeID="_x0000_i1050" DrawAspect="Content" ObjectID="_1793523682" r:id="rId46"/>
        </w:object>
      </w:r>
      <w:r w:rsidRPr="00765C2F">
        <w:rPr>
          <w:sz w:val="24"/>
          <w:szCs w:val="24"/>
        </w:rPr>
        <w:t xml:space="preserve"> = </w:t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sym w:font="Symbol" w:char="F0BE"/>
      </w:r>
      <w:r w:rsidRPr="00765C2F">
        <w:rPr>
          <w:sz w:val="24"/>
          <w:szCs w:val="24"/>
        </w:rPr>
        <w:t>.</w:t>
      </w:r>
    </w:p>
    <w:p w:rsidR="00765C2F" w:rsidRPr="00765C2F" w:rsidRDefault="00765C2F" w:rsidP="00765C2F">
      <w:pPr>
        <w:pStyle w:val="a3"/>
        <w:ind w:left="902" w:firstLine="0"/>
        <w:jc w:val="center"/>
        <w:rPr>
          <w:sz w:val="24"/>
          <w:szCs w:val="24"/>
        </w:rPr>
      </w:pPr>
      <w:r w:rsidRPr="00765C2F">
        <w:rPr>
          <w:sz w:val="24"/>
          <w:szCs w:val="24"/>
        </w:rPr>
        <w:t>Первоначальная стоимость ОПФ</w:t>
      </w:r>
    </w:p>
    <w:p w:rsidR="00765C2F" w:rsidRPr="00765C2F" w:rsidRDefault="00765C2F" w:rsidP="00765C2F">
      <w:pPr>
        <w:pStyle w:val="a3"/>
        <w:ind w:firstLine="709"/>
        <w:jc w:val="both"/>
        <w:rPr>
          <w:sz w:val="24"/>
          <w:szCs w:val="24"/>
        </w:rPr>
      </w:pPr>
      <w:r w:rsidRPr="00765C2F">
        <w:rPr>
          <w:sz w:val="24"/>
          <w:szCs w:val="24"/>
        </w:rPr>
        <w:t>Проанализируем движение и состояние основных производственных фондов на примере данных отчетности за 2006 год (форма № 5 «Приложение к балансу»).</w:t>
      </w:r>
    </w:p>
    <w:p w:rsidR="00765C2F" w:rsidRPr="00765C2F" w:rsidRDefault="00765C2F" w:rsidP="00765C2F">
      <w:pPr>
        <w:pStyle w:val="a3"/>
        <w:ind w:firstLine="709"/>
        <w:rPr>
          <w:sz w:val="24"/>
          <w:szCs w:val="24"/>
        </w:rPr>
      </w:pPr>
      <w:r w:rsidRPr="00765C2F">
        <w:rPr>
          <w:sz w:val="24"/>
          <w:szCs w:val="24"/>
        </w:rPr>
        <w:t>Остаточная стоимость ОПФ рассчитывается как разница между первоначальной стоимостью ОПФ и величиной износа (амортизации).</w:t>
      </w:r>
    </w:p>
    <w:p w:rsidR="00765C2F" w:rsidRPr="00765C2F" w:rsidRDefault="00765C2F" w:rsidP="00765C2F">
      <w:pPr>
        <w:pStyle w:val="a3"/>
        <w:ind w:firstLine="709"/>
        <w:jc w:val="both"/>
        <w:rPr>
          <w:sz w:val="24"/>
          <w:szCs w:val="24"/>
        </w:rPr>
      </w:pPr>
      <w:r w:rsidRPr="00765C2F">
        <w:rPr>
          <w:sz w:val="24"/>
          <w:szCs w:val="24"/>
        </w:rPr>
        <w:t>Рассчитаем показатели движения и состояния основных фондов на основе данных табл. 2.51:</w:t>
      </w:r>
    </w:p>
    <w:p w:rsidR="00765C2F" w:rsidRPr="00765C2F" w:rsidRDefault="00765C2F" w:rsidP="00765C2F">
      <w:pPr>
        <w:pStyle w:val="a3"/>
        <w:jc w:val="right"/>
        <w:rPr>
          <w:i/>
          <w:sz w:val="24"/>
          <w:szCs w:val="24"/>
        </w:rPr>
      </w:pPr>
      <w:r w:rsidRPr="00765C2F">
        <w:rPr>
          <w:i/>
          <w:sz w:val="24"/>
          <w:szCs w:val="24"/>
        </w:rPr>
        <w:t>Таблица 2.51</w:t>
      </w:r>
    </w:p>
    <w:p w:rsidR="00765C2F" w:rsidRPr="00765C2F" w:rsidRDefault="00765C2F" w:rsidP="00765C2F">
      <w:pPr>
        <w:pStyle w:val="a6"/>
        <w:spacing w:after="0"/>
        <w:rPr>
          <w:b w:val="0"/>
          <w:spacing w:val="-2"/>
          <w:sz w:val="24"/>
          <w:szCs w:val="24"/>
        </w:rPr>
      </w:pPr>
      <w:r w:rsidRPr="00765C2F">
        <w:rPr>
          <w:b w:val="0"/>
          <w:spacing w:val="-2"/>
          <w:sz w:val="24"/>
          <w:szCs w:val="24"/>
        </w:rPr>
        <w:t xml:space="preserve">Движение и наличие основных производственных фондов в </w:t>
      </w:r>
      <w:smartTag w:uri="urn:schemas-microsoft-com:office:smarttags" w:element="metricconverter">
        <w:smartTagPr>
          <w:attr w:name="ProductID" w:val="2006 г"/>
        </w:smartTagPr>
        <w:r w:rsidRPr="00765C2F">
          <w:rPr>
            <w:b w:val="0"/>
            <w:spacing w:val="-2"/>
            <w:sz w:val="24"/>
            <w:szCs w:val="24"/>
          </w:rPr>
          <w:t>2006 г</w:t>
        </w:r>
      </w:smartTag>
      <w:r w:rsidRPr="00765C2F">
        <w:rPr>
          <w:b w:val="0"/>
          <w:spacing w:val="-2"/>
          <w:sz w:val="24"/>
          <w:szCs w:val="24"/>
        </w:rPr>
        <w:t>.</w:t>
      </w:r>
    </w:p>
    <w:tbl>
      <w:tblPr>
        <w:tblW w:w="7820" w:type="dxa"/>
        <w:jc w:val="center"/>
        <w:tblInd w:w="-1186" w:type="dxa"/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853"/>
        <w:gridCol w:w="952"/>
        <w:gridCol w:w="883"/>
        <w:gridCol w:w="893"/>
      </w:tblGrid>
      <w:tr w:rsidR="00765C2F" w:rsidRPr="00765C2F" w:rsidTr="00B01079">
        <w:trPr>
          <w:trHeight w:val="243"/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Наличие на начало года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Поступило в течение года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Выбыло</w:t>
            </w:r>
            <w:r w:rsidRPr="00765C2F">
              <w:rPr>
                <w:rFonts w:ascii="Times New Roman" w:hAnsi="Times New Roman" w:cs="Times New Roman"/>
                <w:sz w:val="20"/>
                <w:szCs w:val="20"/>
              </w:rPr>
              <w:br/>
              <w:t>в течение</w:t>
            </w:r>
            <w:r w:rsidRPr="00765C2F">
              <w:rPr>
                <w:rFonts w:ascii="Times New Roman" w:hAnsi="Times New Roman" w:cs="Times New Roman"/>
                <w:sz w:val="20"/>
                <w:szCs w:val="20"/>
              </w:rPr>
              <w:br/>
              <w:t>года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Наличие на конец года</w:t>
            </w:r>
          </w:p>
        </w:tc>
      </w:tr>
      <w:tr w:rsidR="00765C2F" w:rsidRPr="00765C2F" w:rsidTr="00B01079">
        <w:trPr>
          <w:trHeight w:val="765"/>
          <w:jc w:val="center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2F" w:rsidRPr="00765C2F" w:rsidRDefault="00765C2F" w:rsidP="00765C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1. Первоначальная стоимость основных производственных фондов, тыс. руб.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22450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7740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28690</w:t>
            </w:r>
          </w:p>
        </w:tc>
      </w:tr>
      <w:tr w:rsidR="00765C2F" w:rsidRPr="00765C2F" w:rsidTr="00B01079">
        <w:trPr>
          <w:trHeight w:val="255"/>
          <w:jc w:val="center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2F" w:rsidRPr="00765C2F" w:rsidRDefault="00765C2F" w:rsidP="00765C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2. Амортизация ОПФ, тыс. руб.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9429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10615</w:t>
            </w:r>
          </w:p>
        </w:tc>
      </w:tr>
      <w:tr w:rsidR="00765C2F" w:rsidRPr="00765C2F" w:rsidTr="00B01079">
        <w:trPr>
          <w:trHeight w:val="132"/>
          <w:jc w:val="center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2F" w:rsidRPr="00765C2F" w:rsidRDefault="00765C2F" w:rsidP="00765C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3. Остаточная стоимость основных производственных фондов, тыс. руб.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13021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18075</w:t>
            </w:r>
          </w:p>
        </w:tc>
      </w:tr>
    </w:tbl>
    <w:p w:rsidR="00765C2F" w:rsidRPr="00765C2F" w:rsidRDefault="00765C2F" w:rsidP="00765C2F">
      <w:pPr>
        <w:pStyle w:val="a3"/>
        <w:ind w:firstLine="540"/>
        <w:jc w:val="both"/>
        <w:rPr>
          <w:sz w:val="24"/>
          <w:szCs w:val="24"/>
        </w:rPr>
      </w:pPr>
    </w:p>
    <w:p w:rsidR="00765C2F" w:rsidRPr="00765C2F" w:rsidRDefault="00765C2F" w:rsidP="00765C2F">
      <w:pPr>
        <w:pStyle w:val="a3"/>
        <w:ind w:left="540" w:firstLine="0"/>
        <w:rPr>
          <w:sz w:val="24"/>
          <w:szCs w:val="24"/>
        </w:rPr>
      </w:pPr>
      <w:r w:rsidRPr="00765C2F">
        <w:rPr>
          <w:sz w:val="24"/>
          <w:szCs w:val="24"/>
        </w:rPr>
        <w:t>– коэффициент поступления (ввода)</w:t>
      </w:r>
    </w:p>
    <w:p w:rsidR="00765C2F" w:rsidRPr="00765C2F" w:rsidRDefault="00765C2F" w:rsidP="00765C2F">
      <w:pPr>
        <w:pStyle w:val="a3"/>
        <w:tabs>
          <w:tab w:val="num" w:pos="900"/>
        </w:tabs>
        <w:ind w:firstLine="0"/>
        <w:jc w:val="center"/>
        <w:rPr>
          <w:sz w:val="24"/>
          <w:szCs w:val="24"/>
        </w:rPr>
      </w:pPr>
      <w:r w:rsidRPr="00765C2F">
        <w:rPr>
          <w:position w:val="-24"/>
          <w:sz w:val="24"/>
          <w:szCs w:val="24"/>
        </w:rPr>
        <w:object w:dxaOrig="2040" w:dyaOrig="620">
          <v:shape id="_x0000_i1051" type="#_x0000_t75" style="width:102pt;height:30.75pt" o:ole="" fillcolor="window">
            <v:imagedata r:id="rId47" o:title=""/>
          </v:shape>
          <o:OLEObject Type="Embed" ProgID="Equation.3" ShapeID="_x0000_i1051" DrawAspect="Content" ObjectID="_1793523683" r:id="rId48"/>
        </w:object>
      </w:r>
      <w:r w:rsidRPr="00765C2F">
        <w:rPr>
          <w:sz w:val="24"/>
          <w:szCs w:val="24"/>
        </w:rPr>
        <w:t xml:space="preserve"> (27%);</w:t>
      </w:r>
    </w:p>
    <w:p w:rsidR="00765C2F" w:rsidRPr="00765C2F" w:rsidRDefault="00765C2F" w:rsidP="00765C2F">
      <w:pPr>
        <w:pStyle w:val="a3"/>
        <w:ind w:left="540" w:firstLine="0"/>
        <w:rPr>
          <w:sz w:val="24"/>
          <w:szCs w:val="24"/>
        </w:rPr>
      </w:pPr>
      <w:r w:rsidRPr="00765C2F">
        <w:rPr>
          <w:sz w:val="24"/>
          <w:szCs w:val="24"/>
        </w:rPr>
        <w:lastRenderedPageBreak/>
        <w:t>– коэффициент выбытия основных фондов</w:t>
      </w:r>
    </w:p>
    <w:p w:rsidR="00765C2F" w:rsidRPr="00765C2F" w:rsidRDefault="00765C2F" w:rsidP="00765C2F">
      <w:pPr>
        <w:pStyle w:val="a3"/>
        <w:tabs>
          <w:tab w:val="num" w:pos="900"/>
        </w:tabs>
        <w:ind w:firstLine="0"/>
        <w:jc w:val="center"/>
        <w:rPr>
          <w:sz w:val="24"/>
          <w:szCs w:val="24"/>
        </w:rPr>
      </w:pPr>
      <w:r w:rsidRPr="00765C2F">
        <w:rPr>
          <w:position w:val="-24"/>
          <w:sz w:val="24"/>
          <w:szCs w:val="24"/>
        </w:rPr>
        <w:object w:dxaOrig="2340" w:dyaOrig="620">
          <v:shape id="_x0000_i1052" type="#_x0000_t75" style="width:117pt;height:30.75pt" o:ole="" fillcolor="window">
            <v:imagedata r:id="rId49" o:title=""/>
          </v:shape>
          <o:OLEObject Type="Embed" ProgID="Equation.3" ShapeID="_x0000_i1052" DrawAspect="Content" ObjectID="_1793523684" r:id="rId50"/>
        </w:object>
      </w:r>
      <w:r w:rsidRPr="00765C2F">
        <w:rPr>
          <w:sz w:val="24"/>
          <w:szCs w:val="24"/>
        </w:rPr>
        <w:t xml:space="preserve"> (6,7%);</w:t>
      </w:r>
    </w:p>
    <w:p w:rsidR="00765C2F" w:rsidRPr="00765C2F" w:rsidRDefault="00765C2F" w:rsidP="00765C2F">
      <w:pPr>
        <w:pStyle w:val="a3"/>
        <w:ind w:left="540" w:firstLine="0"/>
        <w:rPr>
          <w:sz w:val="24"/>
          <w:szCs w:val="24"/>
        </w:rPr>
      </w:pPr>
      <w:r w:rsidRPr="00765C2F">
        <w:rPr>
          <w:sz w:val="24"/>
          <w:szCs w:val="24"/>
        </w:rPr>
        <w:t>– коэффициент годности</w:t>
      </w:r>
    </w:p>
    <w:p w:rsidR="00765C2F" w:rsidRPr="00765C2F" w:rsidRDefault="00765C2F" w:rsidP="00765C2F">
      <w:pPr>
        <w:pStyle w:val="a3"/>
        <w:tabs>
          <w:tab w:val="num" w:pos="900"/>
        </w:tabs>
        <w:ind w:firstLine="0"/>
        <w:jc w:val="center"/>
        <w:rPr>
          <w:sz w:val="24"/>
          <w:szCs w:val="24"/>
        </w:rPr>
      </w:pPr>
      <w:r w:rsidRPr="00765C2F">
        <w:rPr>
          <w:position w:val="-24"/>
          <w:sz w:val="24"/>
          <w:szCs w:val="24"/>
        </w:rPr>
        <w:object w:dxaOrig="2180" w:dyaOrig="620">
          <v:shape id="_x0000_i1053" type="#_x0000_t75" style="width:108.75pt;height:30.75pt" o:ole="" fillcolor="window">
            <v:imagedata r:id="rId51" o:title=""/>
          </v:shape>
          <o:OLEObject Type="Embed" ProgID="Equation.3" ShapeID="_x0000_i1053" DrawAspect="Content" ObjectID="_1793523685" r:id="rId52"/>
        </w:object>
      </w:r>
      <w:r w:rsidRPr="00765C2F">
        <w:rPr>
          <w:sz w:val="24"/>
          <w:szCs w:val="24"/>
        </w:rPr>
        <w:t xml:space="preserve"> (58 %),</w:t>
      </w:r>
    </w:p>
    <w:p w:rsidR="00765C2F" w:rsidRPr="00765C2F" w:rsidRDefault="00765C2F" w:rsidP="00765C2F">
      <w:pPr>
        <w:pStyle w:val="a3"/>
        <w:tabs>
          <w:tab w:val="num" w:pos="900"/>
        </w:tabs>
        <w:ind w:firstLine="0"/>
        <w:jc w:val="center"/>
        <w:rPr>
          <w:sz w:val="24"/>
          <w:szCs w:val="24"/>
        </w:rPr>
      </w:pPr>
      <w:r w:rsidRPr="00765C2F">
        <w:rPr>
          <w:position w:val="-24"/>
          <w:sz w:val="24"/>
          <w:szCs w:val="24"/>
        </w:rPr>
        <w:object w:dxaOrig="2160" w:dyaOrig="620">
          <v:shape id="_x0000_i1054" type="#_x0000_t75" style="width:108pt;height:30.75pt" o:ole="" fillcolor="window">
            <v:imagedata r:id="rId53" o:title=""/>
          </v:shape>
          <o:OLEObject Type="Embed" ProgID="Equation.3" ShapeID="_x0000_i1054" DrawAspect="Content" ObjectID="_1793523686" r:id="rId54"/>
        </w:object>
      </w:r>
      <w:r w:rsidRPr="00765C2F">
        <w:rPr>
          <w:sz w:val="24"/>
          <w:szCs w:val="24"/>
        </w:rPr>
        <w:t xml:space="preserve"> (63%);</w:t>
      </w:r>
    </w:p>
    <w:p w:rsidR="00765C2F" w:rsidRPr="00765C2F" w:rsidRDefault="00765C2F" w:rsidP="00765C2F">
      <w:pPr>
        <w:pStyle w:val="a3"/>
        <w:ind w:left="540" w:firstLine="0"/>
        <w:rPr>
          <w:sz w:val="24"/>
          <w:szCs w:val="24"/>
        </w:rPr>
      </w:pPr>
      <w:r w:rsidRPr="00765C2F">
        <w:rPr>
          <w:sz w:val="24"/>
          <w:szCs w:val="24"/>
        </w:rPr>
        <w:t>– коэффициент износа</w:t>
      </w:r>
    </w:p>
    <w:p w:rsidR="00765C2F" w:rsidRPr="00765C2F" w:rsidRDefault="00765C2F" w:rsidP="00765C2F">
      <w:pPr>
        <w:pStyle w:val="a3"/>
        <w:tabs>
          <w:tab w:val="num" w:pos="900"/>
        </w:tabs>
        <w:ind w:firstLine="0"/>
        <w:jc w:val="center"/>
        <w:rPr>
          <w:sz w:val="24"/>
          <w:szCs w:val="24"/>
        </w:rPr>
      </w:pPr>
      <w:r w:rsidRPr="00765C2F">
        <w:rPr>
          <w:position w:val="-24"/>
          <w:sz w:val="24"/>
          <w:szCs w:val="24"/>
        </w:rPr>
        <w:object w:dxaOrig="2180" w:dyaOrig="620">
          <v:shape id="_x0000_i1055" type="#_x0000_t75" style="width:108.75pt;height:30.75pt" o:ole="" fillcolor="window">
            <v:imagedata r:id="rId55" o:title=""/>
          </v:shape>
          <o:OLEObject Type="Embed" ProgID="Equation.3" ShapeID="_x0000_i1055" DrawAspect="Content" ObjectID="_1793523687" r:id="rId56"/>
        </w:object>
      </w:r>
      <w:r w:rsidRPr="00765C2F">
        <w:rPr>
          <w:sz w:val="24"/>
          <w:szCs w:val="24"/>
        </w:rPr>
        <w:t>(42%),</w:t>
      </w:r>
    </w:p>
    <w:p w:rsidR="00765C2F" w:rsidRPr="00765C2F" w:rsidRDefault="00765C2F" w:rsidP="00765C2F">
      <w:pPr>
        <w:pStyle w:val="a3"/>
        <w:tabs>
          <w:tab w:val="num" w:pos="900"/>
        </w:tabs>
        <w:ind w:firstLine="0"/>
        <w:jc w:val="center"/>
        <w:rPr>
          <w:i/>
          <w:sz w:val="24"/>
          <w:szCs w:val="24"/>
        </w:rPr>
      </w:pPr>
      <w:r w:rsidRPr="00765C2F">
        <w:rPr>
          <w:position w:val="-24"/>
          <w:sz w:val="24"/>
          <w:szCs w:val="24"/>
        </w:rPr>
        <w:object w:dxaOrig="2180" w:dyaOrig="620">
          <v:shape id="_x0000_i1056" type="#_x0000_t75" style="width:108.75pt;height:30.75pt" o:ole="" fillcolor="window">
            <v:imagedata r:id="rId57" o:title=""/>
          </v:shape>
          <o:OLEObject Type="Embed" ProgID="Equation.3" ShapeID="_x0000_i1056" DrawAspect="Content" ObjectID="_1793523688" r:id="rId58"/>
        </w:object>
      </w:r>
      <w:r w:rsidRPr="00765C2F">
        <w:rPr>
          <w:sz w:val="24"/>
          <w:szCs w:val="24"/>
        </w:rPr>
        <w:t>(37%).</w:t>
      </w:r>
    </w:p>
    <w:p w:rsidR="00765C2F" w:rsidRPr="00765C2F" w:rsidRDefault="00765C2F" w:rsidP="00765C2F">
      <w:pPr>
        <w:pStyle w:val="a3"/>
        <w:ind w:firstLine="709"/>
        <w:jc w:val="both"/>
        <w:rPr>
          <w:sz w:val="24"/>
          <w:szCs w:val="24"/>
        </w:rPr>
      </w:pPr>
      <w:r w:rsidRPr="00765C2F">
        <w:rPr>
          <w:sz w:val="24"/>
          <w:szCs w:val="24"/>
        </w:rPr>
        <w:t>Коэффициенты износа и годности рассчитываются на начало года и на конец анализируемого периода (года). Коэффициент годности и коэффициент износа в сумме должны составлять 1 или в процентах – 100%. Проверим: 58% + 42% = 100%; 63% + 37% = 100%. Для выявления тенденции в движении и изменении состояния ОПФ необходимо данные коэффициенты рассчитать за ряд лет, сопоставить как с данными по предприятию, так и со средними показателями по отрасли.</w:t>
      </w:r>
    </w:p>
    <w:p w:rsidR="00765C2F" w:rsidRPr="00765C2F" w:rsidRDefault="00765C2F" w:rsidP="00765C2F">
      <w:pPr>
        <w:pStyle w:val="a3"/>
        <w:ind w:firstLine="709"/>
        <w:jc w:val="both"/>
        <w:rPr>
          <w:sz w:val="24"/>
          <w:szCs w:val="24"/>
        </w:rPr>
      </w:pPr>
      <w:r w:rsidRPr="00765C2F">
        <w:rPr>
          <w:b/>
          <w:sz w:val="24"/>
          <w:szCs w:val="24"/>
        </w:rPr>
        <w:t>Анализ показателей эффективности использования основных производственных фондов</w:t>
      </w:r>
      <w:r w:rsidRPr="00765C2F">
        <w:rPr>
          <w:sz w:val="24"/>
          <w:szCs w:val="24"/>
        </w:rPr>
        <w:t xml:space="preserve"> включает расчет показателей: фондоотдача (</w:t>
      </w:r>
      <w:r w:rsidRPr="00765C2F">
        <w:rPr>
          <w:i/>
          <w:sz w:val="24"/>
          <w:szCs w:val="24"/>
        </w:rPr>
        <w:t>Ф</w:t>
      </w:r>
      <w:r w:rsidRPr="00765C2F">
        <w:rPr>
          <w:i/>
          <w:sz w:val="24"/>
          <w:szCs w:val="24"/>
          <w:vertAlign w:val="subscript"/>
        </w:rPr>
        <w:t>ОТ</w:t>
      </w:r>
      <w:r w:rsidRPr="00765C2F">
        <w:rPr>
          <w:sz w:val="24"/>
          <w:szCs w:val="24"/>
        </w:rPr>
        <w:t xml:space="preserve">), </w:t>
      </w:r>
      <w:proofErr w:type="spellStart"/>
      <w:r w:rsidRPr="00765C2F">
        <w:rPr>
          <w:sz w:val="24"/>
          <w:szCs w:val="24"/>
        </w:rPr>
        <w:t>фондоемкост</w:t>
      </w:r>
      <w:proofErr w:type="gramStart"/>
      <w:r w:rsidRPr="00765C2F">
        <w:rPr>
          <w:sz w:val="24"/>
          <w:szCs w:val="24"/>
        </w:rPr>
        <w:t>ь</w:t>
      </w:r>
      <w:proofErr w:type="spellEnd"/>
      <w:r w:rsidRPr="00765C2F">
        <w:rPr>
          <w:sz w:val="24"/>
          <w:szCs w:val="24"/>
        </w:rPr>
        <w:t>(</w:t>
      </w:r>
      <w:proofErr w:type="gramEnd"/>
      <w:r w:rsidRPr="00765C2F">
        <w:rPr>
          <w:i/>
          <w:sz w:val="24"/>
          <w:szCs w:val="24"/>
        </w:rPr>
        <w:t>Ф</w:t>
      </w:r>
      <w:r w:rsidRPr="00765C2F">
        <w:rPr>
          <w:i/>
          <w:sz w:val="24"/>
          <w:szCs w:val="24"/>
          <w:vertAlign w:val="subscript"/>
        </w:rPr>
        <w:t>Е</w:t>
      </w:r>
      <w:r w:rsidRPr="00765C2F">
        <w:rPr>
          <w:sz w:val="24"/>
          <w:szCs w:val="24"/>
        </w:rPr>
        <w:t xml:space="preserve">), </w:t>
      </w:r>
      <w:proofErr w:type="spellStart"/>
      <w:r w:rsidRPr="00765C2F">
        <w:rPr>
          <w:sz w:val="24"/>
          <w:szCs w:val="24"/>
        </w:rPr>
        <w:t>фондовооруженность</w:t>
      </w:r>
      <w:proofErr w:type="spellEnd"/>
      <w:r w:rsidRPr="00765C2F">
        <w:rPr>
          <w:sz w:val="24"/>
          <w:szCs w:val="24"/>
        </w:rPr>
        <w:t xml:space="preserve"> труда (</w:t>
      </w:r>
      <w:r w:rsidRPr="00765C2F">
        <w:rPr>
          <w:i/>
          <w:sz w:val="24"/>
          <w:szCs w:val="24"/>
        </w:rPr>
        <w:t>Ф</w:t>
      </w:r>
      <w:r w:rsidRPr="00765C2F">
        <w:rPr>
          <w:i/>
          <w:sz w:val="24"/>
          <w:szCs w:val="24"/>
          <w:vertAlign w:val="subscript"/>
        </w:rPr>
        <w:t>Т</w:t>
      </w:r>
      <w:r w:rsidRPr="00765C2F">
        <w:rPr>
          <w:sz w:val="24"/>
          <w:szCs w:val="24"/>
        </w:rPr>
        <w:t>), рентабельность фондов(</w:t>
      </w:r>
      <w:proofErr w:type="spellStart"/>
      <w:r w:rsidRPr="00765C2F">
        <w:rPr>
          <w:i/>
          <w:sz w:val="24"/>
          <w:szCs w:val="24"/>
        </w:rPr>
        <w:t>Р</w:t>
      </w:r>
      <w:r w:rsidRPr="00765C2F">
        <w:rPr>
          <w:i/>
          <w:sz w:val="24"/>
          <w:szCs w:val="24"/>
          <w:vertAlign w:val="subscript"/>
        </w:rPr>
        <w:t>ф</w:t>
      </w:r>
      <w:proofErr w:type="spellEnd"/>
      <w:r w:rsidRPr="00765C2F">
        <w:rPr>
          <w:sz w:val="24"/>
          <w:szCs w:val="24"/>
        </w:rPr>
        <w:t>).</w:t>
      </w:r>
    </w:p>
    <w:p w:rsidR="00765C2F" w:rsidRPr="00765C2F" w:rsidRDefault="00765C2F" w:rsidP="00765C2F">
      <w:pPr>
        <w:pStyle w:val="a3"/>
        <w:ind w:firstLine="709"/>
        <w:jc w:val="both"/>
        <w:rPr>
          <w:spacing w:val="-4"/>
          <w:sz w:val="24"/>
          <w:szCs w:val="24"/>
        </w:rPr>
      </w:pPr>
      <w:r w:rsidRPr="00765C2F">
        <w:rPr>
          <w:b/>
          <w:spacing w:val="-4"/>
          <w:sz w:val="24"/>
          <w:szCs w:val="24"/>
        </w:rPr>
        <w:t>Фондоотдача</w:t>
      </w:r>
      <w:r w:rsidRPr="00765C2F">
        <w:rPr>
          <w:spacing w:val="-4"/>
          <w:sz w:val="24"/>
          <w:szCs w:val="24"/>
        </w:rPr>
        <w:t xml:space="preserve"> – это отношение объема </w:t>
      </w:r>
      <w:proofErr w:type="gramStart"/>
      <w:r w:rsidRPr="00765C2F">
        <w:rPr>
          <w:spacing w:val="-4"/>
          <w:sz w:val="24"/>
          <w:szCs w:val="24"/>
        </w:rPr>
        <w:t>выполненных</w:t>
      </w:r>
      <w:proofErr w:type="gramEnd"/>
      <w:r w:rsidRPr="00765C2F">
        <w:rPr>
          <w:spacing w:val="-4"/>
          <w:sz w:val="24"/>
          <w:szCs w:val="24"/>
        </w:rPr>
        <w:t xml:space="preserve"> СМР к среднегодовой стоимости ОПФ. Определяется по формуле</w:t>
      </w:r>
    </w:p>
    <w:p w:rsidR="00765C2F" w:rsidRPr="00765C2F" w:rsidRDefault="00765C2F" w:rsidP="00765C2F">
      <w:pPr>
        <w:pStyle w:val="a3"/>
        <w:ind w:firstLine="709"/>
        <w:jc w:val="center"/>
        <w:rPr>
          <w:sz w:val="24"/>
          <w:szCs w:val="24"/>
        </w:rPr>
      </w:pPr>
      <w:r w:rsidRPr="00765C2F">
        <w:rPr>
          <w:position w:val="-24"/>
          <w:sz w:val="24"/>
          <w:szCs w:val="24"/>
        </w:rPr>
        <w:object w:dxaOrig="1280" w:dyaOrig="639">
          <v:shape id="_x0000_i1057" type="#_x0000_t75" style="width:63.75pt;height:32.25pt" o:ole="">
            <v:imagedata r:id="rId59" o:title=""/>
          </v:shape>
          <o:OLEObject Type="Embed" ProgID="Equation.3" ShapeID="_x0000_i1057" DrawAspect="Content" ObjectID="_1793523689" r:id="rId60"/>
        </w:object>
      </w:r>
      <w:r w:rsidRPr="00765C2F">
        <w:rPr>
          <w:sz w:val="24"/>
          <w:szCs w:val="24"/>
        </w:rPr>
        <w:t>.</w:t>
      </w:r>
    </w:p>
    <w:p w:rsidR="00765C2F" w:rsidRPr="00765C2F" w:rsidRDefault="00765C2F" w:rsidP="00765C2F">
      <w:pPr>
        <w:pStyle w:val="a3"/>
        <w:ind w:firstLine="709"/>
        <w:jc w:val="both"/>
        <w:rPr>
          <w:sz w:val="24"/>
          <w:szCs w:val="24"/>
        </w:rPr>
      </w:pPr>
      <w:r w:rsidRPr="00765C2F">
        <w:rPr>
          <w:sz w:val="24"/>
          <w:szCs w:val="24"/>
        </w:rPr>
        <w:t>Фондоотдача показывает, какой объем СМР в денежном выражении выполнен в расчете на один рубль стоимости основных производственных фондов. Положительно оценивается рост данного показателя.</w:t>
      </w:r>
    </w:p>
    <w:p w:rsidR="00765C2F" w:rsidRPr="00765C2F" w:rsidRDefault="00765C2F" w:rsidP="00765C2F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765C2F">
        <w:rPr>
          <w:b/>
          <w:sz w:val="24"/>
          <w:szCs w:val="24"/>
        </w:rPr>
        <w:t>Фондоемкость</w:t>
      </w:r>
      <w:proofErr w:type="spellEnd"/>
      <w:r w:rsidRPr="00765C2F">
        <w:rPr>
          <w:sz w:val="24"/>
          <w:szCs w:val="24"/>
        </w:rPr>
        <w:t xml:space="preserve"> – это показатель, обратный фондоотдаче, рассчитывается по формуле</w:t>
      </w:r>
    </w:p>
    <w:p w:rsidR="00765C2F" w:rsidRPr="00765C2F" w:rsidRDefault="00765C2F" w:rsidP="00765C2F">
      <w:pPr>
        <w:pStyle w:val="a3"/>
        <w:ind w:firstLine="709"/>
        <w:jc w:val="center"/>
        <w:rPr>
          <w:sz w:val="24"/>
          <w:szCs w:val="24"/>
        </w:rPr>
      </w:pPr>
      <w:r w:rsidRPr="00765C2F">
        <w:rPr>
          <w:position w:val="-30"/>
          <w:sz w:val="24"/>
          <w:szCs w:val="24"/>
        </w:rPr>
        <w:object w:dxaOrig="1180" w:dyaOrig="720">
          <v:shape id="_x0000_i1058" type="#_x0000_t75" style="width:59.25pt;height:36pt" o:ole="">
            <v:imagedata r:id="rId61" o:title=""/>
          </v:shape>
          <o:OLEObject Type="Embed" ProgID="Equation.3" ShapeID="_x0000_i1058" DrawAspect="Content" ObjectID="_1793523690" r:id="rId62"/>
        </w:object>
      </w:r>
      <w:r w:rsidRPr="00765C2F">
        <w:rPr>
          <w:sz w:val="24"/>
          <w:szCs w:val="24"/>
        </w:rPr>
        <w:t>.</w:t>
      </w:r>
    </w:p>
    <w:p w:rsidR="00765C2F" w:rsidRPr="00765C2F" w:rsidRDefault="00765C2F" w:rsidP="00765C2F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765C2F">
        <w:rPr>
          <w:sz w:val="24"/>
          <w:szCs w:val="24"/>
        </w:rPr>
        <w:t>Фондоемкость</w:t>
      </w:r>
      <w:proofErr w:type="spellEnd"/>
      <w:r w:rsidRPr="00765C2F">
        <w:rPr>
          <w:sz w:val="24"/>
          <w:szCs w:val="24"/>
        </w:rPr>
        <w:t xml:space="preserve"> показывает, сколько основных производственных фондов в денежном выражении приходится на один рубль стоимости выполненных СМР. Если фондоотдача должна расти, то </w:t>
      </w:r>
      <w:proofErr w:type="spellStart"/>
      <w:r w:rsidRPr="00765C2F">
        <w:rPr>
          <w:sz w:val="24"/>
          <w:szCs w:val="24"/>
        </w:rPr>
        <w:t>фондоемкость</w:t>
      </w:r>
      <w:proofErr w:type="spellEnd"/>
      <w:r w:rsidRPr="00765C2F">
        <w:rPr>
          <w:sz w:val="24"/>
          <w:szCs w:val="24"/>
        </w:rPr>
        <w:t xml:space="preserve"> – снижаться.</w:t>
      </w:r>
    </w:p>
    <w:p w:rsidR="00765C2F" w:rsidRPr="00765C2F" w:rsidRDefault="00765C2F" w:rsidP="00765C2F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765C2F">
        <w:rPr>
          <w:b/>
          <w:sz w:val="24"/>
          <w:szCs w:val="24"/>
        </w:rPr>
        <w:t>Фондовооруженность</w:t>
      </w:r>
      <w:proofErr w:type="spellEnd"/>
      <w:r w:rsidRPr="00765C2F">
        <w:rPr>
          <w:b/>
          <w:sz w:val="24"/>
          <w:szCs w:val="24"/>
        </w:rPr>
        <w:t xml:space="preserve"> труда</w:t>
      </w:r>
      <w:r w:rsidRPr="00765C2F">
        <w:rPr>
          <w:sz w:val="24"/>
          <w:szCs w:val="24"/>
        </w:rPr>
        <w:t xml:space="preserve"> – это отношение стоимости основных производственных фондов к численности работников, рассчитывается по формуле</w:t>
      </w:r>
    </w:p>
    <w:p w:rsidR="00765C2F" w:rsidRPr="00765C2F" w:rsidRDefault="00765C2F" w:rsidP="00765C2F">
      <w:pPr>
        <w:pStyle w:val="a3"/>
        <w:ind w:firstLine="709"/>
        <w:jc w:val="center"/>
        <w:rPr>
          <w:sz w:val="24"/>
          <w:szCs w:val="24"/>
        </w:rPr>
      </w:pPr>
      <w:r w:rsidRPr="00765C2F">
        <w:rPr>
          <w:position w:val="-24"/>
          <w:sz w:val="24"/>
          <w:szCs w:val="24"/>
        </w:rPr>
        <w:object w:dxaOrig="1120" w:dyaOrig="660">
          <v:shape id="_x0000_i1059" type="#_x0000_t75" style="width:56.25pt;height:33pt" o:ole="">
            <v:imagedata r:id="rId63" o:title=""/>
          </v:shape>
          <o:OLEObject Type="Embed" ProgID="Equation.3" ShapeID="_x0000_i1059" DrawAspect="Content" ObjectID="_1793523691" r:id="rId64"/>
        </w:object>
      </w:r>
      <w:r w:rsidRPr="00765C2F">
        <w:rPr>
          <w:sz w:val="24"/>
          <w:szCs w:val="24"/>
        </w:rPr>
        <w:t>.</w:t>
      </w:r>
    </w:p>
    <w:p w:rsidR="00765C2F" w:rsidRPr="00765C2F" w:rsidRDefault="00765C2F" w:rsidP="00765C2F">
      <w:pPr>
        <w:pStyle w:val="a3"/>
        <w:ind w:firstLine="709"/>
        <w:jc w:val="both"/>
        <w:rPr>
          <w:spacing w:val="-6"/>
          <w:sz w:val="24"/>
          <w:szCs w:val="24"/>
        </w:rPr>
      </w:pPr>
      <w:proofErr w:type="spellStart"/>
      <w:r w:rsidRPr="00765C2F">
        <w:rPr>
          <w:spacing w:val="-6"/>
          <w:sz w:val="24"/>
          <w:szCs w:val="24"/>
        </w:rPr>
        <w:t>Фондовооруженность</w:t>
      </w:r>
      <w:proofErr w:type="spellEnd"/>
      <w:r w:rsidRPr="00765C2F">
        <w:rPr>
          <w:spacing w:val="-6"/>
          <w:sz w:val="24"/>
          <w:szCs w:val="24"/>
        </w:rPr>
        <w:t xml:space="preserve"> труда показывает, сколько основных производственных фондов в денежном выражении приходится на одного работника предприятия. Рост технической оснащенности производства приводит к увеличению </w:t>
      </w:r>
      <w:proofErr w:type="spellStart"/>
      <w:r w:rsidRPr="00765C2F">
        <w:rPr>
          <w:spacing w:val="-6"/>
          <w:sz w:val="24"/>
          <w:szCs w:val="24"/>
        </w:rPr>
        <w:t>фондовооруженности</w:t>
      </w:r>
      <w:proofErr w:type="spellEnd"/>
      <w:r w:rsidRPr="00765C2F">
        <w:rPr>
          <w:spacing w:val="-6"/>
          <w:sz w:val="24"/>
          <w:szCs w:val="24"/>
        </w:rPr>
        <w:t xml:space="preserve"> труда.</w:t>
      </w:r>
    </w:p>
    <w:p w:rsidR="00765C2F" w:rsidRPr="00765C2F" w:rsidRDefault="00765C2F" w:rsidP="00765C2F">
      <w:pPr>
        <w:pStyle w:val="a3"/>
        <w:ind w:firstLine="709"/>
        <w:jc w:val="both"/>
        <w:rPr>
          <w:sz w:val="24"/>
          <w:szCs w:val="24"/>
        </w:rPr>
      </w:pPr>
      <w:r w:rsidRPr="00765C2F">
        <w:rPr>
          <w:b/>
          <w:sz w:val="24"/>
          <w:szCs w:val="24"/>
        </w:rPr>
        <w:t>Рентабельность ОПФ</w:t>
      </w:r>
      <w:r w:rsidRPr="00765C2F">
        <w:rPr>
          <w:sz w:val="24"/>
          <w:szCs w:val="24"/>
        </w:rPr>
        <w:t xml:space="preserve"> (</w:t>
      </w:r>
      <w:proofErr w:type="spellStart"/>
      <w:r w:rsidRPr="00765C2F">
        <w:rPr>
          <w:sz w:val="24"/>
          <w:szCs w:val="24"/>
        </w:rPr>
        <w:t>фондорентабельность</w:t>
      </w:r>
      <w:proofErr w:type="spellEnd"/>
      <w:r w:rsidRPr="00765C2F">
        <w:rPr>
          <w:sz w:val="24"/>
          <w:szCs w:val="24"/>
        </w:rPr>
        <w:t>) – это отношение прибыли от продаж (либо другого показателя прибыли) к стоимости основных производственных фондов.</w:t>
      </w:r>
    </w:p>
    <w:p w:rsidR="00765C2F" w:rsidRPr="00765C2F" w:rsidRDefault="00765C2F" w:rsidP="00765C2F">
      <w:pPr>
        <w:pStyle w:val="a3"/>
        <w:ind w:firstLine="709"/>
        <w:jc w:val="center"/>
        <w:rPr>
          <w:sz w:val="24"/>
          <w:szCs w:val="24"/>
        </w:rPr>
      </w:pPr>
      <w:r w:rsidRPr="00765C2F">
        <w:rPr>
          <w:position w:val="-36"/>
          <w:sz w:val="24"/>
          <w:szCs w:val="24"/>
        </w:rPr>
        <w:object w:dxaOrig="1820" w:dyaOrig="760">
          <v:shape id="_x0000_i1060" type="#_x0000_t75" style="width:90.75pt;height:38.25pt" o:ole="">
            <v:imagedata r:id="rId65" o:title=""/>
          </v:shape>
          <o:OLEObject Type="Embed" ProgID="Equation.3" ShapeID="_x0000_i1060" DrawAspect="Content" ObjectID="_1793523692" r:id="rId66"/>
        </w:object>
      </w:r>
      <w:r w:rsidRPr="00765C2F">
        <w:rPr>
          <w:sz w:val="24"/>
          <w:szCs w:val="24"/>
        </w:rPr>
        <w:t>.</w:t>
      </w:r>
    </w:p>
    <w:p w:rsidR="00765C2F" w:rsidRPr="00765C2F" w:rsidRDefault="00765C2F" w:rsidP="00765C2F">
      <w:pPr>
        <w:pStyle w:val="a3"/>
        <w:ind w:firstLine="709"/>
        <w:jc w:val="both"/>
        <w:rPr>
          <w:sz w:val="24"/>
          <w:szCs w:val="24"/>
        </w:rPr>
      </w:pPr>
      <w:r w:rsidRPr="00765C2F">
        <w:rPr>
          <w:sz w:val="24"/>
          <w:szCs w:val="24"/>
        </w:rPr>
        <w:t>Рентабельность ОПФ показывает, сколько прибыли приходится на один рубль стоимости ОПФ. Эффективное использование основных производственных фондов сопровождается ростом рентабельности ОПФ.</w:t>
      </w:r>
    </w:p>
    <w:p w:rsidR="00765C2F" w:rsidRPr="00765C2F" w:rsidRDefault="00765C2F" w:rsidP="00765C2F">
      <w:pPr>
        <w:pStyle w:val="a3"/>
        <w:ind w:firstLine="709"/>
        <w:jc w:val="both"/>
        <w:rPr>
          <w:sz w:val="24"/>
          <w:szCs w:val="24"/>
        </w:rPr>
      </w:pPr>
      <w:r w:rsidRPr="00765C2F">
        <w:rPr>
          <w:spacing w:val="-2"/>
          <w:sz w:val="24"/>
          <w:szCs w:val="24"/>
        </w:rPr>
        <w:t xml:space="preserve">Следует отметить, что показатели эффективности использования ОПФ могут рассчитываться не только по стоимости выполненных СМР, но и по показателю – выручка </w:t>
      </w:r>
      <w:r w:rsidRPr="00765C2F">
        <w:rPr>
          <w:spacing w:val="-2"/>
          <w:sz w:val="24"/>
          <w:szCs w:val="24"/>
        </w:rPr>
        <w:lastRenderedPageBreak/>
        <w:t xml:space="preserve">от реализации продукции (работ). Стоимость основных производственных фондов принимается с учетом арендованных (если таковые имеются). </w:t>
      </w:r>
      <w:r w:rsidRPr="00765C2F">
        <w:rPr>
          <w:sz w:val="24"/>
          <w:szCs w:val="24"/>
        </w:rPr>
        <w:t>Рассчитаем показатели эффективности использования ОПФ  ООО «Надежда» (табл. 2.52).</w:t>
      </w:r>
    </w:p>
    <w:p w:rsidR="00765C2F" w:rsidRPr="00765C2F" w:rsidRDefault="00765C2F" w:rsidP="00765C2F">
      <w:pPr>
        <w:pStyle w:val="a3"/>
        <w:jc w:val="right"/>
        <w:rPr>
          <w:i/>
          <w:sz w:val="24"/>
          <w:szCs w:val="24"/>
        </w:rPr>
      </w:pPr>
      <w:r w:rsidRPr="00765C2F">
        <w:rPr>
          <w:i/>
          <w:sz w:val="24"/>
          <w:szCs w:val="24"/>
        </w:rPr>
        <w:t>Таблица 2.52</w:t>
      </w:r>
    </w:p>
    <w:p w:rsidR="00765C2F" w:rsidRPr="00765C2F" w:rsidRDefault="00765C2F" w:rsidP="00765C2F">
      <w:pPr>
        <w:pStyle w:val="a6"/>
        <w:spacing w:after="0"/>
        <w:rPr>
          <w:b w:val="0"/>
          <w:sz w:val="24"/>
          <w:szCs w:val="24"/>
        </w:rPr>
      </w:pPr>
      <w:r w:rsidRPr="00765C2F">
        <w:rPr>
          <w:b w:val="0"/>
          <w:sz w:val="24"/>
          <w:szCs w:val="24"/>
        </w:rPr>
        <w:t xml:space="preserve">Показатели эффективности использования основных </w:t>
      </w:r>
      <w:r w:rsidRPr="00765C2F">
        <w:rPr>
          <w:b w:val="0"/>
          <w:sz w:val="24"/>
          <w:szCs w:val="24"/>
        </w:rPr>
        <w:br/>
        <w:t>производственных фондов</w:t>
      </w:r>
    </w:p>
    <w:tbl>
      <w:tblPr>
        <w:tblW w:w="8331" w:type="dxa"/>
        <w:jc w:val="center"/>
        <w:tblInd w:w="-717" w:type="dxa"/>
        <w:tblLayout w:type="fixed"/>
        <w:tblCellMar>
          <w:top w:w="17" w:type="dxa"/>
          <w:left w:w="30" w:type="dxa"/>
          <w:bottom w:w="17" w:type="dxa"/>
          <w:right w:w="30" w:type="dxa"/>
        </w:tblCellMar>
        <w:tblLook w:val="0000" w:firstRow="0" w:lastRow="0" w:firstColumn="0" w:lastColumn="0" w:noHBand="0" w:noVBand="0"/>
      </w:tblPr>
      <w:tblGrid>
        <w:gridCol w:w="3872"/>
        <w:gridCol w:w="891"/>
        <w:gridCol w:w="892"/>
        <w:gridCol w:w="892"/>
        <w:gridCol w:w="892"/>
        <w:gridCol w:w="892"/>
      </w:tblGrid>
      <w:tr w:rsidR="00765C2F" w:rsidRPr="00765C2F" w:rsidTr="00B01079">
        <w:trPr>
          <w:trHeight w:val="400"/>
          <w:jc w:val="center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Показатели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2002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2003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2004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2005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2006</w:t>
            </w:r>
          </w:p>
        </w:tc>
      </w:tr>
      <w:tr w:rsidR="00765C2F" w:rsidRPr="00765C2F" w:rsidTr="00B01079">
        <w:trPr>
          <w:trHeight w:val="250"/>
          <w:jc w:val="center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5C2F" w:rsidRPr="00765C2F" w:rsidRDefault="00765C2F" w:rsidP="00765C2F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1. Стоимость выполненных СМР</w:t>
            </w:r>
            <w:r w:rsidRPr="00765C2F">
              <w:rPr>
                <w:rFonts w:ascii="Times New Roman" w:hAnsi="Times New Roman" w:cs="Times New Roman"/>
                <w:sz w:val="20"/>
                <w:szCs w:val="20"/>
              </w:rPr>
              <w:br/>
              <w:t>в действующих ценах, тыс. руб.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253125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277333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327133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404211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568000</w:t>
            </w:r>
          </w:p>
        </w:tc>
      </w:tr>
      <w:tr w:rsidR="00765C2F" w:rsidRPr="00765C2F" w:rsidTr="00B01079">
        <w:trPr>
          <w:trHeight w:val="250"/>
          <w:jc w:val="center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5C2F" w:rsidRPr="00765C2F" w:rsidRDefault="00765C2F" w:rsidP="00765C2F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2. Среднегодовая стоимость основных производственных фондов, тыс. руб. (с учетом арендованных)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15608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17656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21685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24676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30170</w:t>
            </w:r>
          </w:p>
        </w:tc>
      </w:tr>
    </w:tbl>
    <w:p w:rsidR="00765C2F" w:rsidRPr="00765C2F" w:rsidRDefault="00765C2F" w:rsidP="00765C2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5C2F">
        <w:rPr>
          <w:rFonts w:ascii="Times New Roman" w:hAnsi="Times New Roman" w:cs="Times New Roman"/>
          <w:i/>
          <w:sz w:val="24"/>
          <w:szCs w:val="24"/>
        </w:rPr>
        <w:t>Окончание табл. 2.52</w:t>
      </w:r>
    </w:p>
    <w:tbl>
      <w:tblPr>
        <w:tblW w:w="8331" w:type="dxa"/>
        <w:jc w:val="center"/>
        <w:tblInd w:w="-717" w:type="dxa"/>
        <w:tblLayout w:type="fixed"/>
        <w:tblCellMar>
          <w:top w:w="17" w:type="dxa"/>
          <w:left w:w="30" w:type="dxa"/>
          <w:bottom w:w="17" w:type="dxa"/>
          <w:right w:w="30" w:type="dxa"/>
        </w:tblCellMar>
        <w:tblLook w:val="0000" w:firstRow="0" w:lastRow="0" w:firstColumn="0" w:lastColumn="0" w:noHBand="0" w:noVBand="0"/>
      </w:tblPr>
      <w:tblGrid>
        <w:gridCol w:w="3872"/>
        <w:gridCol w:w="891"/>
        <w:gridCol w:w="892"/>
        <w:gridCol w:w="892"/>
        <w:gridCol w:w="892"/>
        <w:gridCol w:w="892"/>
      </w:tblGrid>
      <w:tr w:rsidR="00765C2F" w:rsidRPr="00765C2F" w:rsidTr="00B01079">
        <w:trPr>
          <w:trHeight w:val="250"/>
          <w:jc w:val="center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Показатели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2002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2003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2004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2005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2006</w:t>
            </w:r>
          </w:p>
        </w:tc>
      </w:tr>
      <w:tr w:rsidR="00765C2F" w:rsidRPr="00765C2F" w:rsidTr="00B01079">
        <w:trPr>
          <w:trHeight w:val="250"/>
          <w:jc w:val="center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5C2F" w:rsidRPr="00765C2F" w:rsidRDefault="00765C2F" w:rsidP="00765C2F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3. Численность работников, чел.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</w:tr>
      <w:tr w:rsidR="00765C2F" w:rsidRPr="00765C2F" w:rsidTr="00B01079">
        <w:trPr>
          <w:trHeight w:val="250"/>
          <w:jc w:val="center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5C2F" w:rsidRPr="00765C2F" w:rsidRDefault="00765C2F" w:rsidP="00765C2F">
            <w:pPr>
              <w:spacing w:after="0" w:line="240" w:lineRule="auto"/>
              <w:ind w:left="-16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 Прибыль от продаж, тыс. руб.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18908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13339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31951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58221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102048</w:t>
            </w:r>
          </w:p>
        </w:tc>
      </w:tr>
      <w:tr w:rsidR="00765C2F" w:rsidRPr="00765C2F" w:rsidTr="00B01079">
        <w:trPr>
          <w:trHeight w:val="250"/>
          <w:jc w:val="center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5C2F" w:rsidRPr="00765C2F" w:rsidRDefault="00765C2F" w:rsidP="00765C2F">
            <w:pPr>
              <w:spacing w:after="0" w:line="240" w:lineRule="auto"/>
              <w:ind w:left="-16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5. Фондоотдача, руб./руб.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16,22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15,71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15,09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16,38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18,83</w:t>
            </w:r>
          </w:p>
        </w:tc>
      </w:tr>
      <w:tr w:rsidR="00765C2F" w:rsidRPr="00765C2F" w:rsidTr="00B01079">
        <w:trPr>
          <w:trHeight w:val="250"/>
          <w:jc w:val="center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5C2F" w:rsidRPr="00765C2F" w:rsidRDefault="00765C2F" w:rsidP="00765C2F">
            <w:pPr>
              <w:spacing w:after="0" w:line="240" w:lineRule="auto"/>
              <w:ind w:left="-16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6. </w:t>
            </w:r>
            <w:proofErr w:type="spellStart"/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Фондоемкость</w:t>
            </w:r>
            <w:proofErr w:type="spellEnd"/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 руб./руб.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0,062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0,064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0,066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0,061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0,053</w:t>
            </w:r>
          </w:p>
        </w:tc>
      </w:tr>
      <w:tr w:rsidR="00765C2F" w:rsidRPr="00765C2F" w:rsidTr="00B01079">
        <w:trPr>
          <w:trHeight w:val="250"/>
          <w:jc w:val="center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5C2F" w:rsidRPr="00765C2F" w:rsidRDefault="00765C2F" w:rsidP="00765C2F">
            <w:pPr>
              <w:spacing w:after="0" w:line="240" w:lineRule="auto"/>
              <w:ind w:left="-16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7. </w:t>
            </w:r>
            <w:proofErr w:type="spellStart"/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Фондовооруженность</w:t>
            </w:r>
            <w:proofErr w:type="spellEnd"/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труда, </w:t>
            </w: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br/>
              <w:t>тыс. руб./чел.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33,21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33,95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38,52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39,17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42,49</w:t>
            </w:r>
          </w:p>
        </w:tc>
      </w:tr>
      <w:tr w:rsidR="00765C2F" w:rsidRPr="00765C2F" w:rsidTr="00B01079">
        <w:trPr>
          <w:trHeight w:val="250"/>
          <w:jc w:val="center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5C2F" w:rsidRPr="00765C2F" w:rsidRDefault="00765C2F" w:rsidP="00765C2F">
            <w:pPr>
              <w:spacing w:after="0" w:line="240" w:lineRule="auto"/>
              <w:ind w:left="-16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8. Рентабельность фондов, %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121,15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75,55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147,34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235,94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338,24</w:t>
            </w:r>
          </w:p>
        </w:tc>
      </w:tr>
    </w:tbl>
    <w:p w:rsidR="00765C2F" w:rsidRPr="00765C2F" w:rsidRDefault="00765C2F" w:rsidP="00765C2F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65C2F" w:rsidRPr="00765C2F" w:rsidRDefault="00765C2F" w:rsidP="00765C2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65C2F">
        <w:rPr>
          <w:rFonts w:ascii="Times New Roman" w:hAnsi="Times New Roman" w:cs="Times New Roman"/>
          <w:spacing w:val="-4"/>
          <w:sz w:val="24"/>
          <w:szCs w:val="24"/>
        </w:rPr>
        <w:t>Анализ представленных данных позволяет сделать вывод о положительной динамике стоимости ОПФ, показателей эффективности использования ОПФ. Стоимость ОПФ за пять лет увеличилась практически в два раза, при этом фондоотдача увеличивается с 16,22 руб./руб. в 2002 году до 18,83 руб./руб. в 2006 году (или на 16,1%) (рис. 2.23). Возросла и техническая оснащенность труда с 33,21 тыс. руб./чел. в 2002 году до 42,49 тыс. руб./чел. в 2006 году.</w:t>
      </w:r>
    </w:p>
    <w:p w:rsidR="00765C2F" w:rsidRPr="00765C2F" w:rsidRDefault="00765C2F" w:rsidP="00765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C2F">
        <w:rPr>
          <w:rFonts w:ascii="Times New Roman" w:hAnsi="Times New Roman" w:cs="Times New Roman"/>
          <w:sz w:val="24"/>
          <w:szCs w:val="24"/>
        </w:rPr>
        <w:t xml:space="preserve">Для того чтобы определить, что повлияло на рост фондоотдачи, следует проанализировать соотношение темпов роста производительности труда, </w:t>
      </w:r>
      <w:proofErr w:type="spellStart"/>
      <w:r w:rsidRPr="00765C2F">
        <w:rPr>
          <w:rFonts w:ascii="Times New Roman" w:hAnsi="Times New Roman" w:cs="Times New Roman"/>
          <w:sz w:val="24"/>
          <w:szCs w:val="24"/>
        </w:rPr>
        <w:t>фондовооруженности</w:t>
      </w:r>
      <w:proofErr w:type="spellEnd"/>
      <w:r w:rsidRPr="00765C2F">
        <w:rPr>
          <w:rFonts w:ascii="Times New Roman" w:hAnsi="Times New Roman" w:cs="Times New Roman"/>
          <w:sz w:val="24"/>
          <w:szCs w:val="24"/>
        </w:rPr>
        <w:t xml:space="preserve"> труда и фондоотдачи.</w:t>
      </w:r>
    </w:p>
    <w:p w:rsidR="00765C2F" w:rsidRPr="00765C2F" w:rsidRDefault="00026665" w:rsidP="00765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332" style="position:absolute;left:0;text-align:left;margin-left:-9.6pt;margin-top:-9.65pt;width:13.8pt;height:5.45pt;rotation:270;z-index:251660288;mso-wrap-style:none" filled="f" stroked="f">
            <v:textbox style="mso-next-textbox:#_x0000_s1332;mso-fit-shape-to-text:t" inset="0,0,0,0">
              <w:txbxContent>
                <w:p w:rsidR="00765C2F" w:rsidRPr="00576438" w:rsidRDefault="00765C2F" w:rsidP="00765C2F"/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248" editas="canvas" style="width:421.5pt;height:190.65pt;mso-position-horizontal-relative:char;mso-position-vertical-relative:line" coordsize="7049,3188">
            <o:lock v:ext="edit" aspectratio="t"/>
            <v:shape id="_x0000_s1249" type="#_x0000_t75" style="position:absolute;width:7049;height:3188" o:preferrelative="f">
              <v:fill o:detectmouseclick="t"/>
              <v:path o:extrusionok="t" o:connecttype="none"/>
              <o:lock v:ext="edit" text="t"/>
            </v:shape>
            <v:rect id="_x0000_s1250" style="position:absolute;left:54;top:54;width:6522;height:2933" stroked="f"/>
            <v:rect id="_x0000_s1251" style="position:absolute;left:1039;top:203;width:4895;height:1970" stroked="f"/>
            <v:rect id="_x0000_s1252" style="position:absolute;left:1039;top:203;width:4895;height:1970" filled="f" strokecolor="gray" strokeweight=".55pt"/>
            <v:rect id="_x0000_s1253" style="position:absolute;left:1328;top:1296;width:386;height:877" fillcolor="aqua" strokeweight=".55pt"/>
            <v:rect id="_x0000_s1254" style="position:absolute;left:2303;top:1178;width:396;height:995" fillcolor="aqua" strokeweight=".55pt"/>
            <v:rect id="_x0000_s1255" style="position:absolute;left:3288;top:953;width:386;height:1220" fillcolor="aqua" strokeweight=".55pt"/>
            <v:rect id="_x0000_s1256" style="position:absolute;left:4263;top:782;width:396;height:1391" fillcolor="aqua" strokeweight=".55pt"/>
            <v:rect id="_x0000_s1257" style="position:absolute;left:5248;top:471;width:386;height:1702" fillcolor="aqua" strokeweight=".55pt"/>
            <v:line id="_x0000_s1258" style="position:absolute" from="1039,203" to="1039,2173" strokeweight="0"/>
            <v:line id="_x0000_s1259" style="position:absolute" from="985,2173" to="1093,2173" strokeweight="0"/>
            <v:line id="_x0000_s1260" style="position:absolute" from="985,1895" to="1093,1895" strokeweight="0"/>
            <v:line id="_x0000_s1261" style="position:absolute" from="985,1606" to="1093,1606" strokeweight="0"/>
            <v:line id="_x0000_s1262" style="position:absolute" from="985,1328" to="1093,1328" strokeweight="0"/>
            <v:line id="_x0000_s1263" style="position:absolute" from="985,1049" to="1093,1049" strokeweight="0"/>
            <v:line id="_x0000_s1264" style="position:absolute" from="985,771" to="1093,771" strokeweight="0"/>
            <v:line id="_x0000_s1265" style="position:absolute" from="985,482" to="1093,482" strokeweight="0"/>
            <v:line id="_x0000_s1266" style="position:absolute" from="985,203" to="1093,203" strokeweight="0"/>
            <v:line id="_x0000_s1267" style="position:absolute" from="1039,2173" to="5934,2173" strokeweight="0"/>
            <v:line id="_x0000_s1268" style="position:absolute;flip:y" from="1039,2120" to="1039,2227" strokeweight="0"/>
            <v:line id="_x0000_s1269" style="position:absolute;flip:y" from="2014,2120" to="2014,2227" strokeweight="0"/>
            <v:line id="_x0000_s1270" style="position:absolute;flip:y" from="2999,2120" to="2999,2227" strokeweight="0"/>
            <v:line id="_x0000_s1271" style="position:absolute;flip:y" from="3974,2120" to="3974,2227" strokeweight="0"/>
            <v:line id="_x0000_s1272" style="position:absolute;flip:y" from="4959,2120" to="4959,2227" strokeweight="0"/>
            <v:line id="_x0000_s1273" style="position:absolute;flip:y" from="5934,2120" to="5934,2227" strokeweight="0"/>
            <v:line id="_x0000_s1274" style="position:absolute" from="5934,203" to="5934,2173" strokeweight="0"/>
            <v:line id="_x0000_s1275" style="position:absolute" from="5880,2173" to="5987,2173" strokeweight="0"/>
            <v:line id="_x0000_s1276" style="position:absolute" from="5880,1842" to="5987,1842" strokeweight="0"/>
            <v:line id="_x0000_s1277" style="position:absolute" from="5880,1520" to="5987,1520" strokeweight="0"/>
            <v:line id="_x0000_s1278" style="position:absolute" from="5880,1188" to="5987,1188" strokeweight="0"/>
            <v:line id="_x0000_s1279" style="position:absolute" from="5880,857" to="5987,857" strokeweight="0"/>
            <v:line id="_x0000_s1280" style="position:absolute" from="5880,535" to="5987,535" strokeweight="0"/>
            <v:line id="_x0000_s1281" style="position:absolute" from="5880,203" to="5987,203" strokeweight="0"/>
            <v:shape id="_x0000_s1282" style="position:absolute;left:1532;top:589;width:3909;height:1231" coordsize="365,115" path="m,80l91,96r92,19l274,75,365,e" filled="f" strokecolor="navy" strokeweight="1.05pt">
              <v:path arrowok="t"/>
            </v:shape>
            <v:shape id="_x0000_s1283" style="position:absolute;left:1478;top:1392;width:107;height:107" coordsize="107,107" path="m54,r53,53l54,107,,53,54,xe" fillcolor="navy" strokecolor="navy" strokeweight=".55pt">
              <v:path arrowok="t"/>
            </v:shape>
            <v:shape id="_x0000_s1284" style="position:absolute;left:2453;top:1563;width:107;height:107" coordsize="107,107" path="m53,r54,54l53,107,,54,53,xe" fillcolor="navy" strokecolor="navy" strokeweight=".55pt">
              <v:path arrowok="t"/>
            </v:shape>
            <v:shape id="_x0000_s1285" style="position:absolute;left:3438;top:1767;width:107;height:107" coordsize="107,107" path="m54,r53,53l54,107,,53,54,xe" fillcolor="navy" strokecolor="navy" strokeweight=".55pt">
              <v:path arrowok="t"/>
            </v:shape>
            <v:shape id="_x0000_s1286" style="position:absolute;left:4413;top:1338;width:107;height:107" coordsize="107,107" path="m53,r54,54l53,107,,54,53,xe" fillcolor="navy" strokecolor="navy" strokeweight=".55pt">
              <v:path arrowok="t"/>
            </v:shape>
            <v:shape id="_x0000_s1287" style="position:absolute;left:5388;top:535;width:107;height:107" coordsize="107,107" path="m53,r54,54l53,107,,54,53,xe" fillcolor="navy" strokecolor="navy" strokeweight=".55pt">
              <v:path arrowok="t"/>
            </v:shape>
            <v:rect id="_x0000_s1288" style="position:absolute;left:1285;top:1017;width:509;height:425;mso-wrap-style:none" filled="f" stroked="f">
              <v:textbox style="mso-next-textbox:#_x0000_s1288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15 608</w:t>
                    </w:r>
                  </w:p>
                </w:txbxContent>
              </v:textbox>
            </v:rect>
            <v:rect id="_x0000_s1289" style="position:absolute;left:3245;top:675;width:508;height:425;mso-wrap-style:none" filled="f" stroked="f">
              <v:textbox style="mso-next-textbox:#_x0000_s1289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21 685</w:t>
                    </w:r>
                  </w:p>
                </w:txbxContent>
              </v:textbox>
            </v:rect>
            <v:rect id="_x0000_s1290" style="position:absolute;left:4338;top:589;width:508;height:425;mso-wrap-style:none" filled="f" stroked="f">
              <v:textbox style="mso-next-textbox:#_x0000_s1290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24 676</w:t>
                    </w:r>
                  </w:p>
                </w:txbxContent>
              </v:textbox>
            </v:rect>
            <v:rect id="_x0000_s1291" style="position:absolute;left:5280;top:246;width:509;height:425;mso-wrap-style:none" filled="f" stroked="f">
              <v:textbox style="mso-next-textbox:#_x0000_s1291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30 170</w:t>
                    </w:r>
                  </w:p>
                </w:txbxContent>
              </v:textbox>
            </v:rect>
            <v:rect id="_x0000_s1292" style="position:absolute;left:2335;top:878;width:509;height:426;mso-wrap-style:none" filled="f" stroked="f">
              <v:textbox style="mso-next-textbox:#_x0000_s1292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17 656</w:t>
                    </w:r>
                  </w:p>
                </w:txbxContent>
              </v:textbox>
            </v:rect>
            <v:rect id="_x0000_s1293" style="position:absolute;left:5302;top:749;width:419;height:426;mso-wrap-style:none" filled="f" stroked="f">
              <v:textbox style="mso-next-textbox:#_x0000_s1293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18</w:t>
                    </w:r>
                    <w:proofErr w:type="gramStart"/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,83</w:t>
                    </w:r>
                    <w:proofErr w:type="gramEnd"/>
                  </w:p>
                </w:txbxContent>
              </v:textbox>
            </v:rect>
            <v:rect id="_x0000_s1294" style="position:absolute;left:1317;top:1617;width:419;height:426;mso-wrap-style:none" filled="f" stroked="f">
              <v:textbox style="mso-next-textbox:#_x0000_s1294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16</w:t>
                    </w:r>
                    <w:proofErr w:type="gramStart"/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,22</w:t>
                    </w:r>
                    <w:proofErr w:type="gramEnd"/>
                  </w:p>
                </w:txbxContent>
              </v:textbox>
            </v:rect>
            <v:rect id="_x0000_s1295" style="position:absolute;left:2335;top:1306;width:419;height:426;mso-wrap-style:none" filled="f" stroked="f">
              <v:textbox style="mso-next-textbox:#_x0000_s1295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15</w:t>
                    </w:r>
                    <w:proofErr w:type="gramStart"/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,71</w:t>
                    </w:r>
                    <w:proofErr w:type="gramEnd"/>
                  </w:p>
                </w:txbxContent>
              </v:textbox>
            </v:rect>
            <v:rect id="_x0000_s1296" style="position:absolute;left:3278;top:1917;width:419;height:426;mso-wrap-style:none" filled="f" stroked="f">
              <v:textbox style="mso-next-textbox:#_x0000_s1296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15</w:t>
                    </w:r>
                    <w:proofErr w:type="gramStart"/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,09</w:t>
                    </w:r>
                    <w:proofErr w:type="gramEnd"/>
                  </w:p>
                </w:txbxContent>
              </v:textbox>
            </v:rect>
            <v:rect id="_x0000_s1297" style="position:absolute;left:4306;top:1617;width:419;height:426;mso-wrap-style:none" filled="f" stroked="f">
              <v:textbox style="mso-next-textbox:#_x0000_s1297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16</w:t>
                    </w:r>
                    <w:proofErr w:type="gramStart"/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,38</w:t>
                    </w:r>
                    <w:proofErr w:type="gramEnd"/>
                  </w:p>
                </w:txbxContent>
              </v:textbox>
            </v:rect>
            <v:rect id="_x0000_s1298" style="position:absolute;left:825;top:2077;width:94;height:426;mso-wrap-style:none" filled="f" stroked="f">
              <v:textbox style="mso-next-textbox:#_x0000_s1298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299" style="position:absolute;left:568;top:1799;width:374;height:425;mso-wrap-style:none" filled="f" stroked="f">
              <v:textbox style="mso-next-textbox:#_x0000_s1299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5000</w:t>
                    </w:r>
                  </w:p>
                </w:txbxContent>
              </v:textbox>
            </v:rect>
            <v:rect id="_x0000_s1300" style="position:absolute;left:482;top:1510;width:466;height:426;mso-wrap-style:none" filled="f" stroked="f">
              <v:textbox style="mso-next-textbox:#_x0000_s1300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10000</w:t>
                    </w:r>
                  </w:p>
                </w:txbxContent>
              </v:textbox>
            </v:rect>
            <v:rect id="_x0000_s1301" style="position:absolute;left:482;top:1231;width:466;height:425;mso-wrap-style:none" filled="f" stroked="f">
              <v:textbox style="mso-next-textbox:#_x0000_s1301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15000</w:t>
                    </w:r>
                  </w:p>
                </w:txbxContent>
              </v:textbox>
            </v:rect>
            <v:rect id="_x0000_s1302" style="position:absolute;left:482;top:953;width:466;height:426;mso-wrap-style:none" filled="f" stroked="f">
              <v:textbox style="mso-next-textbox:#_x0000_s1302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20000</w:t>
                    </w:r>
                  </w:p>
                </w:txbxContent>
              </v:textbox>
            </v:rect>
            <v:rect id="_x0000_s1303" style="position:absolute;left:482;top:675;width:466;height:425;mso-wrap-style:none" filled="f" stroked="f">
              <v:textbox style="mso-next-textbox:#_x0000_s1303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25000</w:t>
                    </w:r>
                  </w:p>
                </w:txbxContent>
              </v:textbox>
            </v:rect>
            <v:rect id="_x0000_s1304" style="position:absolute;left:482;top:385;width:466;height:425;mso-wrap-style:none" filled="f" stroked="f">
              <v:textbox style="mso-next-textbox:#_x0000_s1304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30000</w:t>
                    </w:r>
                  </w:p>
                </w:txbxContent>
              </v:textbox>
            </v:rect>
            <v:rect id="_x0000_s1305" style="position:absolute;left:482;top:107;width:466;height:426;mso-wrap-style:none" filled="f" stroked="f">
              <v:textbox style="mso-next-textbox:#_x0000_s1305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35000</w:t>
                    </w:r>
                  </w:p>
                </w:txbxContent>
              </v:textbox>
            </v:rect>
            <v:rect id="_x0000_s1306" style="position:absolute;left:1360;top:2334;width:374;height:425;mso-wrap-style:none" filled="f" stroked="f">
              <v:textbox style="mso-next-textbox:#_x0000_s1306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2002</w:t>
                    </w:r>
                  </w:p>
                </w:txbxContent>
              </v:textbox>
            </v:rect>
            <v:rect id="_x0000_s1307" style="position:absolute;left:2335;top:2334;width:374;height:425;mso-wrap-style:none" filled="f" stroked="f">
              <v:textbox style="mso-next-textbox:#_x0000_s1307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2003</w:t>
                    </w:r>
                  </w:p>
                </w:txbxContent>
              </v:textbox>
            </v:rect>
            <v:rect id="_x0000_s1308" style="position:absolute;left:3320;top:2334;width:374;height:425;mso-wrap-style:none" filled="f" stroked="f">
              <v:textbox style="mso-next-textbox:#_x0000_s1308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2004</w:t>
                    </w:r>
                  </w:p>
                </w:txbxContent>
              </v:textbox>
            </v:rect>
            <v:rect id="_x0000_s1309" style="position:absolute;left:4295;top:2334;width:374;height:425;mso-wrap-style:none" filled="f" stroked="f">
              <v:textbox style="mso-next-textbox:#_x0000_s1309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2005</w:t>
                    </w:r>
                  </w:p>
                </w:txbxContent>
              </v:textbox>
            </v:rect>
            <v:rect id="_x0000_s1310" style="position:absolute;left:5270;top:2334;width:374;height:425;mso-wrap-style:none" filled="f" stroked="f">
              <v:textbox style="mso-next-textbox:#_x0000_s1310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2006</w:t>
                    </w:r>
                  </w:p>
                </w:txbxContent>
              </v:textbox>
            </v:rect>
            <v:rect id="_x0000_s1311" style="position:absolute;left:6030;top:2409;width:584;height:426;mso-wrap-style:none" filled="f" stroked="f">
              <v:textbox style="mso-next-textbox:#_x0000_s1311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proofErr w:type="spellStart"/>
                    <w:proofErr w:type="gramStart"/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период</w:t>
                    </w:r>
                    <w:proofErr w:type="spellEnd"/>
                    <w:proofErr w:type="gramEnd"/>
                  </w:p>
                </w:txbxContent>
              </v:textbox>
            </v:rect>
            <v:rect id="_x0000_s1312" style="position:absolute;left:-28;top:302;width:508;height:266;rotation:270" filled="f" stroked="f">
              <v:textbox style="mso-next-textbox:#_x0000_s1312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</w:p>
                </w:txbxContent>
              </v:textbox>
            </v:rect>
            <v:rect id="_x0000_s1313" style="position:absolute;left:-95;top:197;width:426;height:47;rotation:270;mso-wrap-style:none" filled="f" stroked="f">
              <v:textbox style="mso-next-textbox:#_x0000_s1313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314" style="position:absolute;left:6062;top:2077;width:187;height:426;mso-wrap-style:none" filled="f" stroked="f">
              <v:textbox style="mso-next-textbox:#_x0000_s1314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14</w:t>
                    </w:r>
                  </w:p>
                </w:txbxContent>
              </v:textbox>
            </v:rect>
            <v:rect id="_x0000_s1315" style="position:absolute;left:6062;top:1745;width:187;height:426;mso-wrap-style:none" filled="f" stroked="f">
              <v:textbox style="mso-next-textbox:#_x0000_s1315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1316" style="position:absolute;left:6062;top:1424;width:187;height:426;mso-wrap-style:none" filled="f" stroked="f">
              <v:textbox style="mso-next-textbox:#_x0000_s1316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16</w:t>
                    </w:r>
                  </w:p>
                </w:txbxContent>
              </v:textbox>
            </v:rect>
            <v:rect id="_x0000_s1317" style="position:absolute;left:6062;top:1092;width:187;height:426;mso-wrap-style:none" filled="f" stroked="f">
              <v:textbox style="mso-next-textbox:#_x0000_s1317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17</w:t>
                    </w:r>
                  </w:p>
                </w:txbxContent>
              </v:textbox>
            </v:rect>
            <v:rect id="_x0000_s1318" style="position:absolute;left:6062;top:760;width:187;height:426;mso-wrap-style:none" filled="f" stroked="f">
              <v:textbox style="mso-next-textbox:#_x0000_s1318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18</w:t>
                    </w:r>
                  </w:p>
                </w:txbxContent>
              </v:textbox>
            </v:rect>
            <v:rect id="_x0000_s1319" style="position:absolute;left:6062;top:439;width:187;height:426;mso-wrap-style:none" filled="f" stroked="f">
              <v:textbox style="mso-next-textbox:#_x0000_s1319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19</w:t>
                    </w:r>
                  </w:p>
                </w:txbxContent>
              </v:textbox>
            </v:rect>
            <v:rect id="_x0000_s1320" style="position:absolute;left:6062;top:107;width:187;height:426;mso-wrap-style:none" filled="f" stroked="f">
              <v:textbox style="mso-next-textbox:#_x0000_s1320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321" style="position:absolute;left:6515;top:911;width:108;height:432;rotation:270;mso-wrap-style:none" filled="f" stroked="f">
              <v:textbox style="layout-flow:vertical;mso-layout-flow-alt:bottom-to-top;mso-next-textbox:#_x0000_s1321;mso-fit-shape-to-text:t" inset="0,0,0,0">
                <w:txbxContent>
                  <w:p w:rsidR="00765C2F" w:rsidRPr="00DD73B3" w:rsidRDefault="00765C2F" w:rsidP="00765C2F"/>
                </w:txbxContent>
              </v:textbox>
            </v:rect>
            <v:rect id="_x0000_s1322" style="position:absolute;left:6341;top:1125;width:720;height:697;rotation:270;mso-wrap-style:none" filled="f" stroked="f">
              <v:textbox style="layout-flow:vertical;mso-layout-flow-alt:bottom-to-top;mso-next-textbox:#_x0000_s1322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r>
                      <w:rPr>
                        <w:color w:val="000000"/>
                        <w:szCs w:val="18"/>
                      </w:rPr>
                      <w:t>руб.</w:t>
                    </w:r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/</w:t>
                    </w:r>
                    <w:r>
                      <w:rPr>
                        <w:color w:val="000000"/>
                        <w:szCs w:val="18"/>
                      </w:rPr>
                      <w:t>руб.</w:t>
                    </w:r>
                  </w:p>
                </w:txbxContent>
              </v:textbox>
            </v:rect>
            <v:rect id="_x0000_s1323" style="position:absolute;left:6326;top:1550;width:426;height:108;rotation:270;mso-wrap-style:none" filled="f" stroked="f">
              <v:textbox style="mso-next-textbox:#_x0000_s1323;mso-fit-shape-to-text:t" inset="0,0,0,0">
                <w:txbxContent>
                  <w:p w:rsidR="00765C2F" w:rsidRPr="00DD73B3" w:rsidRDefault="00765C2F" w:rsidP="00765C2F"/>
                </w:txbxContent>
              </v:textbox>
            </v:rect>
            <v:rect id="_x0000_s1324" style="position:absolute;left:1832;top:2516;width:3823;height:471" stroked="f"/>
            <v:rect id="_x0000_s1325" style="position:absolute;left:1896;top:2612;width:300;height:97" fillcolor="aqua" strokeweight=".55pt"/>
            <v:rect id="_x0000_s1326" style="position:absolute;left:2249;top:2559;width:1624;height:425;mso-wrap-style:none" filled="f" stroked="f">
              <v:textbox style="mso-next-textbox:#_x0000_s1326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proofErr w:type="spellStart"/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Стоимость</w:t>
                    </w:r>
                    <w:proofErr w:type="spellEnd"/>
                    <w:r w:rsidRPr="00DD73B3">
                      <w:rPr>
                        <w:color w:val="000000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основных</w:t>
                    </w:r>
                    <w:proofErr w:type="spellEnd"/>
                    <w:r w:rsidRPr="00DD73B3">
                      <w:rPr>
                        <w:color w:val="000000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27" style="position:absolute;left:2249;top:2762;width:2123;height:426;mso-wrap-style:none" filled="f" stroked="f">
              <v:textbox style="mso-next-textbox:#_x0000_s1327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proofErr w:type="spellStart"/>
                    <w:proofErr w:type="gramStart"/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производственных</w:t>
                    </w:r>
                    <w:proofErr w:type="spellEnd"/>
                    <w:proofErr w:type="gramEnd"/>
                    <w:r w:rsidRPr="00DD73B3">
                      <w:rPr>
                        <w:color w:val="000000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фондов</w:t>
                    </w:r>
                    <w:proofErr w:type="spellEnd"/>
                  </w:p>
                </w:txbxContent>
              </v:textbox>
            </v:rect>
            <v:line id="_x0000_s1328" style="position:absolute" from="4284,2666" to="4595,2666" strokecolor="navy" strokeweight="1.05pt"/>
            <v:shape id="_x0000_s1329" style="position:absolute;left:4381;top:2612;width:107;height:108" coordsize="107,108" path="m53,r54,54l53,108,,54,53,xe" fillcolor="navy" strokecolor="navy" strokeweight=".55pt">
              <v:path arrowok="t"/>
            </v:shape>
            <v:rect id="_x0000_s1330" style="position:absolute;left:4638;top:2559;width:1057;height:426;mso-wrap-style:none" filled="f" stroked="f">
              <v:textbox style="mso-next-textbox:#_x0000_s1330;mso-fit-shape-to-text:t" inset="0,0,0,0">
                <w:txbxContent>
                  <w:p w:rsidR="00765C2F" w:rsidRPr="00DD73B3" w:rsidRDefault="00765C2F" w:rsidP="00765C2F">
                    <w:pPr>
                      <w:rPr>
                        <w:sz w:val="29"/>
                      </w:rPr>
                    </w:pPr>
                    <w:proofErr w:type="spellStart"/>
                    <w:r w:rsidRPr="00DD73B3">
                      <w:rPr>
                        <w:color w:val="000000"/>
                        <w:szCs w:val="18"/>
                        <w:lang w:val="en-US"/>
                      </w:rPr>
                      <w:t>Фондоотдача</w:t>
                    </w:r>
                    <w:proofErr w:type="spellEnd"/>
                  </w:p>
                </w:txbxContent>
              </v:textbox>
            </v:rect>
            <v:rect id="_x0000_s1331" style="position:absolute;left:29;top:614;width:643;height:696;rotation:270;mso-wrap-style:none" filled="f" stroked="f">
              <v:textbox style="layout-flow:vertical;mso-layout-flow-alt:bottom-to-top;mso-next-textbox:#_x0000_s1331;mso-fit-shape-to-text:t" inset="0,0,0,0">
                <w:txbxContent>
                  <w:p w:rsidR="00765C2F" w:rsidRPr="00DD73B3" w:rsidRDefault="00765C2F" w:rsidP="00765C2F">
                    <w:pPr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т</w:t>
                    </w:r>
                    <w:r w:rsidRPr="00DD73B3">
                      <w:rPr>
                        <w:szCs w:val="20"/>
                      </w:rPr>
                      <w:t>ыс</w:t>
                    </w:r>
                    <w:proofErr w:type="gramStart"/>
                    <w:r w:rsidRPr="00DD73B3">
                      <w:rPr>
                        <w:szCs w:val="20"/>
                      </w:rPr>
                      <w:t>.р</w:t>
                    </w:r>
                    <w:proofErr w:type="gramEnd"/>
                    <w:r w:rsidRPr="00DD73B3">
                      <w:rPr>
                        <w:szCs w:val="20"/>
                      </w:rPr>
                      <w:t>уб.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65C2F" w:rsidRPr="00765C2F" w:rsidRDefault="00765C2F" w:rsidP="00765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C2F">
        <w:rPr>
          <w:rFonts w:ascii="Times New Roman" w:hAnsi="Times New Roman" w:cs="Times New Roman"/>
          <w:sz w:val="24"/>
          <w:szCs w:val="24"/>
        </w:rPr>
        <w:t>Рис. 2.23. Динамика стоимости основных производственных фондов</w:t>
      </w:r>
    </w:p>
    <w:p w:rsidR="00765C2F" w:rsidRPr="00765C2F" w:rsidRDefault="00765C2F" w:rsidP="00765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C2F">
        <w:rPr>
          <w:rFonts w:ascii="Times New Roman" w:hAnsi="Times New Roman" w:cs="Times New Roman"/>
          <w:sz w:val="24"/>
          <w:szCs w:val="24"/>
        </w:rPr>
        <w:t>и фондоотдачи</w:t>
      </w:r>
    </w:p>
    <w:p w:rsidR="00765C2F" w:rsidRPr="00765C2F" w:rsidRDefault="00765C2F" w:rsidP="00765C2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65C2F" w:rsidRPr="00765C2F" w:rsidRDefault="00765C2F" w:rsidP="00765C2F">
      <w:pPr>
        <w:pStyle w:val="a3"/>
        <w:ind w:firstLine="540"/>
        <w:jc w:val="both"/>
        <w:rPr>
          <w:spacing w:val="-6"/>
          <w:sz w:val="24"/>
          <w:szCs w:val="24"/>
        </w:rPr>
      </w:pPr>
      <w:r w:rsidRPr="00765C2F">
        <w:rPr>
          <w:spacing w:val="-6"/>
          <w:sz w:val="24"/>
          <w:szCs w:val="24"/>
        </w:rPr>
        <w:t>Напомним, что фондоотдача</w:t>
      </w:r>
      <w:proofErr w:type="gramStart"/>
      <w:r w:rsidRPr="00765C2F">
        <w:rPr>
          <w:spacing w:val="-6"/>
          <w:sz w:val="24"/>
          <w:szCs w:val="24"/>
        </w:rPr>
        <w:t xml:space="preserve"> (</w:t>
      </w:r>
      <w:r w:rsidRPr="00765C2F">
        <w:rPr>
          <w:spacing w:val="-6"/>
          <w:position w:val="-12"/>
          <w:sz w:val="24"/>
          <w:szCs w:val="24"/>
        </w:rPr>
        <w:object w:dxaOrig="460" w:dyaOrig="360">
          <v:shape id="_x0000_i1061" type="#_x0000_t75" style="width:23.25pt;height:18pt" o:ole="">
            <v:imagedata r:id="rId67" o:title=""/>
          </v:shape>
          <o:OLEObject Type="Embed" ProgID="Equation.3" ShapeID="_x0000_i1061" DrawAspect="Content" ObjectID="_1793523693" r:id="rId68"/>
        </w:object>
      </w:r>
      <w:r w:rsidRPr="00765C2F">
        <w:rPr>
          <w:spacing w:val="-6"/>
          <w:sz w:val="24"/>
          <w:szCs w:val="24"/>
        </w:rPr>
        <w:t xml:space="preserve">) </w:t>
      </w:r>
      <w:proofErr w:type="gramEnd"/>
      <w:r w:rsidRPr="00765C2F">
        <w:rPr>
          <w:spacing w:val="-6"/>
          <w:sz w:val="24"/>
          <w:szCs w:val="24"/>
        </w:rPr>
        <w:t>определяется по формуле</w:t>
      </w:r>
    </w:p>
    <w:p w:rsidR="00765C2F" w:rsidRPr="00765C2F" w:rsidRDefault="00765C2F" w:rsidP="00765C2F">
      <w:pPr>
        <w:pStyle w:val="a3"/>
        <w:ind w:firstLine="0"/>
        <w:jc w:val="center"/>
        <w:rPr>
          <w:sz w:val="24"/>
          <w:szCs w:val="24"/>
        </w:rPr>
      </w:pPr>
      <w:r w:rsidRPr="00765C2F">
        <w:rPr>
          <w:position w:val="-24"/>
          <w:sz w:val="24"/>
          <w:szCs w:val="24"/>
        </w:rPr>
        <w:object w:dxaOrig="1280" w:dyaOrig="639">
          <v:shape id="_x0000_i1062" type="#_x0000_t75" style="width:63.75pt;height:32.25pt" o:ole="">
            <v:imagedata r:id="rId59" o:title=""/>
          </v:shape>
          <o:OLEObject Type="Embed" ProgID="Equation.3" ShapeID="_x0000_i1062" DrawAspect="Content" ObjectID="_1793523694" r:id="rId69"/>
        </w:object>
      </w:r>
      <w:r w:rsidRPr="00765C2F">
        <w:rPr>
          <w:sz w:val="24"/>
          <w:szCs w:val="24"/>
        </w:rPr>
        <w:t>.</w:t>
      </w:r>
    </w:p>
    <w:p w:rsidR="00765C2F" w:rsidRPr="00765C2F" w:rsidRDefault="00765C2F" w:rsidP="00765C2F">
      <w:pPr>
        <w:pStyle w:val="a3"/>
        <w:ind w:firstLine="540"/>
        <w:jc w:val="both"/>
        <w:rPr>
          <w:spacing w:val="-4"/>
          <w:sz w:val="24"/>
          <w:szCs w:val="24"/>
        </w:rPr>
      </w:pPr>
      <w:r w:rsidRPr="00765C2F">
        <w:rPr>
          <w:spacing w:val="-4"/>
          <w:sz w:val="24"/>
          <w:szCs w:val="24"/>
        </w:rPr>
        <w:t>Производительность труда</w:t>
      </w:r>
      <w:proofErr w:type="gramStart"/>
      <w:r w:rsidRPr="00765C2F">
        <w:rPr>
          <w:spacing w:val="-4"/>
          <w:sz w:val="24"/>
          <w:szCs w:val="24"/>
        </w:rPr>
        <w:t xml:space="preserve"> (</w:t>
      </w:r>
      <w:r w:rsidRPr="00765C2F">
        <w:rPr>
          <w:spacing w:val="-4"/>
          <w:position w:val="-10"/>
          <w:sz w:val="24"/>
          <w:szCs w:val="24"/>
        </w:rPr>
        <w:object w:dxaOrig="580" w:dyaOrig="340">
          <v:shape id="_x0000_i1063" type="#_x0000_t75" style="width:29.25pt;height:17.25pt" o:ole="">
            <v:imagedata r:id="rId70" o:title=""/>
          </v:shape>
          <o:OLEObject Type="Embed" ProgID="Equation.3" ShapeID="_x0000_i1063" DrawAspect="Content" ObjectID="_1793523695" r:id="rId71"/>
        </w:object>
      </w:r>
      <w:r w:rsidRPr="00765C2F">
        <w:rPr>
          <w:spacing w:val="-4"/>
          <w:sz w:val="24"/>
          <w:szCs w:val="24"/>
        </w:rPr>
        <w:t xml:space="preserve">) </w:t>
      </w:r>
      <w:proofErr w:type="gramEnd"/>
      <w:r w:rsidRPr="00765C2F">
        <w:rPr>
          <w:spacing w:val="-4"/>
          <w:sz w:val="24"/>
          <w:szCs w:val="24"/>
        </w:rPr>
        <w:t>определяется по формуле</w:t>
      </w:r>
    </w:p>
    <w:p w:rsidR="00765C2F" w:rsidRPr="00765C2F" w:rsidRDefault="00765C2F" w:rsidP="00765C2F">
      <w:pPr>
        <w:pStyle w:val="a3"/>
        <w:ind w:firstLine="0"/>
        <w:jc w:val="center"/>
        <w:rPr>
          <w:sz w:val="24"/>
          <w:szCs w:val="24"/>
        </w:rPr>
      </w:pPr>
      <w:r w:rsidRPr="00765C2F">
        <w:rPr>
          <w:position w:val="-24"/>
          <w:sz w:val="24"/>
          <w:szCs w:val="24"/>
        </w:rPr>
        <w:object w:dxaOrig="1400" w:dyaOrig="639">
          <v:shape id="_x0000_i1064" type="#_x0000_t75" style="width:69.75pt;height:32.25pt" o:ole="">
            <v:imagedata r:id="rId72" o:title=""/>
          </v:shape>
          <o:OLEObject Type="Embed" ProgID="Equation.3" ShapeID="_x0000_i1064" DrawAspect="Content" ObjectID="_1793523696" r:id="rId73"/>
        </w:object>
      </w:r>
      <w:r w:rsidRPr="00765C2F">
        <w:rPr>
          <w:sz w:val="24"/>
          <w:szCs w:val="24"/>
        </w:rPr>
        <w:t>.</w:t>
      </w:r>
    </w:p>
    <w:p w:rsidR="00765C2F" w:rsidRPr="00765C2F" w:rsidRDefault="00765C2F" w:rsidP="00765C2F">
      <w:pPr>
        <w:pStyle w:val="a3"/>
        <w:ind w:firstLine="540"/>
        <w:jc w:val="both"/>
        <w:rPr>
          <w:spacing w:val="-6"/>
          <w:sz w:val="24"/>
          <w:szCs w:val="24"/>
        </w:rPr>
      </w:pPr>
      <w:proofErr w:type="spellStart"/>
      <w:r w:rsidRPr="00765C2F">
        <w:rPr>
          <w:spacing w:val="-6"/>
          <w:sz w:val="24"/>
          <w:szCs w:val="24"/>
        </w:rPr>
        <w:t>Фондовооруженность</w:t>
      </w:r>
      <w:proofErr w:type="spellEnd"/>
      <w:proofErr w:type="gramStart"/>
      <w:r w:rsidRPr="00765C2F">
        <w:rPr>
          <w:spacing w:val="-6"/>
          <w:sz w:val="24"/>
          <w:szCs w:val="24"/>
        </w:rPr>
        <w:t xml:space="preserve"> (</w:t>
      </w:r>
      <w:r w:rsidRPr="00765C2F">
        <w:rPr>
          <w:spacing w:val="-6"/>
          <w:position w:val="-10"/>
          <w:sz w:val="24"/>
          <w:szCs w:val="24"/>
        </w:rPr>
        <w:object w:dxaOrig="340" w:dyaOrig="340">
          <v:shape id="_x0000_i1065" type="#_x0000_t75" style="width:17.25pt;height:17.25pt" o:ole="">
            <v:imagedata r:id="rId74" o:title=""/>
          </v:shape>
          <o:OLEObject Type="Embed" ProgID="Equation.3" ShapeID="_x0000_i1065" DrawAspect="Content" ObjectID="_1793523697" r:id="rId75"/>
        </w:object>
      </w:r>
      <w:r w:rsidRPr="00765C2F">
        <w:rPr>
          <w:spacing w:val="-6"/>
          <w:sz w:val="24"/>
          <w:szCs w:val="24"/>
        </w:rPr>
        <w:t xml:space="preserve">) </w:t>
      </w:r>
      <w:proofErr w:type="gramEnd"/>
      <w:r w:rsidRPr="00765C2F">
        <w:rPr>
          <w:spacing w:val="-6"/>
          <w:sz w:val="24"/>
          <w:szCs w:val="24"/>
        </w:rPr>
        <w:t>труда рассчитывается по формуле</w:t>
      </w:r>
    </w:p>
    <w:p w:rsidR="00765C2F" w:rsidRPr="00765C2F" w:rsidRDefault="00765C2F" w:rsidP="00765C2F">
      <w:pPr>
        <w:pStyle w:val="a3"/>
        <w:ind w:firstLine="0"/>
        <w:jc w:val="center"/>
        <w:rPr>
          <w:sz w:val="24"/>
          <w:szCs w:val="24"/>
        </w:rPr>
      </w:pPr>
      <w:r w:rsidRPr="00765C2F">
        <w:rPr>
          <w:position w:val="-24"/>
          <w:sz w:val="24"/>
          <w:szCs w:val="24"/>
        </w:rPr>
        <w:object w:dxaOrig="1120" w:dyaOrig="660">
          <v:shape id="_x0000_i1066" type="#_x0000_t75" style="width:56.25pt;height:33pt" o:ole="">
            <v:imagedata r:id="rId63" o:title=""/>
          </v:shape>
          <o:OLEObject Type="Embed" ProgID="Equation.3" ShapeID="_x0000_i1066" DrawAspect="Content" ObjectID="_1793523698" r:id="rId76"/>
        </w:object>
      </w:r>
      <w:r w:rsidRPr="00765C2F">
        <w:rPr>
          <w:sz w:val="24"/>
          <w:szCs w:val="24"/>
        </w:rPr>
        <w:t>.</w:t>
      </w:r>
    </w:p>
    <w:p w:rsidR="00765C2F" w:rsidRPr="00765C2F" w:rsidRDefault="00765C2F" w:rsidP="00765C2F">
      <w:pPr>
        <w:pStyle w:val="a3"/>
        <w:ind w:firstLine="709"/>
        <w:jc w:val="both"/>
        <w:rPr>
          <w:spacing w:val="-4"/>
          <w:sz w:val="24"/>
          <w:szCs w:val="24"/>
        </w:rPr>
      </w:pPr>
      <w:r w:rsidRPr="00765C2F">
        <w:rPr>
          <w:spacing w:val="-4"/>
          <w:sz w:val="24"/>
          <w:szCs w:val="24"/>
        </w:rPr>
        <w:t xml:space="preserve">Произведем преобразования: из формулы производительности труда определим стоимость выполненных работ и услуг, а из формулы </w:t>
      </w:r>
      <w:proofErr w:type="spellStart"/>
      <w:r w:rsidRPr="00765C2F">
        <w:rPr>
          <w:spacing w:val="-4"/>
          <w:sz w:val="24"/>
          <w:szCs w:val="24"/>
        </w:rPr>
        <w:t>фондовооруженности</w:t>
      </w:r>
      <w:proofErr w:type="spellEnd"/>
      <w:r w:rsidRPr="00765C2F">
        <w:rPr>
          <w:spacing w:val="-4"/>
          <w:sz w:val="24"/>
          <w:szCs w:val="24"/>
        </w:rPr>
        <w:t xml:space="preserve"> труда определим стоимость ОПФ.</w:t>
      </w:r>
    </w:p>
    <w:p w:rsidR="00765C2F" w:rsidRPr="00765C2F" w:rsidRDefault="00765C2F" w:rsidP="00765C2F">
      <w:pPr>
        <w:pStyle w:val="a3"/>
        <w:ind w:firstLine="0"/>
        <w:jc w:val="center"/>
        <w:rPr>
          <w:sz w:val="24"/>
          <w:szCs w:val="24"/>
        </w:rPr>
      </w:pPr>
      <w:r w:rsidRPr="00765C2F">
        <w:rPr>
          <w:position w:val="-12"/>
          <w:sz w:val="24"/>
          <w:szCs w:val="24"/>
        </w:rPr>
        <w:object w:dxaOrig="1719" w:dyaOrig="360">
          <v:shape id="_x0000_i1067" type="#_x0000_t75" style="width:86.25pt;height:18pt" o:ole="">
            <v:imagedata r:id="rId77" o:title=""/>
          </v:shape>
          <o:OLEObject Type="Embed" ProgID="Equation.3" ShapeID="_x0000_i1067" DrawAspect="Content" ObjectID="_1793523699" r:id="rId78"/>
        </w:object>
      </w:r>
      <w:r w:rsidRPr="00765C2F">
        <w:rPr>
          <w:sz w:val="24"/>
          <w:szCs w:val="24"/>
        </w:rPr>
        <w:t>,</w:t>
      </w:r>
    </w:p>
    <w:p w:rsidR="00765C2F" w:rsidRPr="00765C2F" w:rsidRDefault="00765C2F" w:rsidP="00765C2F">
      <w:pPr>
        <w:pStyle w:val="a3"/>
        <w:ind w:firstLine="0"/>
        <w:jc w:val="center"/>
        <w:rPr>
          <w:sz w:val="24"/>
          <w:szCs w:val="24"/>
        </w:rPr>
      </w:pPr>
      <w:r w:rsidRPr="00765C2F">
        <w:rPr>
          <w:position w:val="-10"/>
          <w:sz w:val="24"/>
          <w:szCs w:val="24"/>
        </w:rPr>
        <w:object w:dxaOrig="1440" w:dyaOrig="380">
          <v:shape id="_x0000_i1068" type="#_x0000_t75" style="width:1in;height:18.75pt" o:ole="">
            <v:imagedata r:id="rId79" o:title=""/>
          </v:shape>
          <o:OLEObject Type="Embed" ProgID="Equation.3" ShapeID="_x0000_i1068" DrawAspect="Content" ObjectID="_1793523700" r:id="rId80"/>
        </w:object>
      </w:r>
      <w:r w:rsidRPr="00765C2F">
        <w:rPr>
          <w:sz w:val="24"/>
          <w:szCs w:val="24"/>
        </w:rPr>
        <w:t>.</w:t>
      </w:r>
    </w:p>
    <w:p w:rsidR="00765C2F" w:rsidRPr="00765C2F" w:rsidRDefault="00765C2F" w:rsidP="00765C2F">
      <w:pPr>
        <w:pStyle w:val="a3"/>
        <w:ind w:firstLine="709"/>
        <w:jc w:val="both"/>
        <w:rPr>
          <w:spacing w:val="-2"/>
          <w:sz w:val="24"/>
          <w:szCs w:val="24"/>
        </w:rPr>
      </w:pPr>
      <w:r w:rsidRPr="00765C2F">
        <w:rPr>
          <w:spacing w:val="-2"/>
          <w:sz w:val="24"/>
          <w:szCs w:val="24"/>
        </w:rPr>
        <w:t>Подставим полученные выражения в формулу фондоотдачи</w:t>
      </w:r>
    </w:p>
    <w:p w:rsidR="00765C2F" w:rsidRPr="00765C2F" w:rsidRDefault="00765C2F" w:rsidP="00765C2F">
      <w:pPr>
        <w:pStyle w:val="a3"/>
        <w:ind w:firstLine="0"/>
        <w:jc w:val="center"/>
        <w:rPr>
          <w:sz w:val="24"/>
          <w:szCs w:val="24"/>
        </w:rPr>
      </w:pPr>
      <w:r w:rsidRPr="00765C2F">
        <w:rPr>
          <w:position w:val="-30"/>
          <w:sz w:val="24"/>
          <w:szCs w:val="24"/>
        </w:rPr>
        <w:object w:dxaOrig="2520" w:dyaOrig="700">
          <v:shape id="_x0000_i1069" type="#_x0000_t75" style="width:126pt;height:35.25pt" o:ole="">
            <v:imagedata r:id="rId81" o:title=""/>
          </v:shape>
          <o:OLEObject Type="Embed" ProgID="Equation.3" ShapeID="_x0000_i1069" DrawAspect="Content" ObjectID="_1793523701" r:id="rId82"/>
        </w:object>
      </w:r>
      <w:r w:rsidRPr="00765C2F">
        <w:rPr>
          <w:sz w:val="24"/>
          <w:szCs w:val="24"/>
        </w:rPr>
        <w:t>.</w:t>
      </w:r>
    </w:p>
    <w:p w:rsidR="00765C2F" w:rsidRPr="00765C2F" w:rsidRDefault="00765C2F" w:rsidP="00765C2F">
      <w:pPr>
        <w:pStyle w:val="a3"/>
        <w:ind w:firstLine="709"/>
        <w:jc w:val="both"/>
        <w:rPr>
          <w:sz w:val="24"/>
          <w:szCs w:val="24"/>
        </w:rPr>
      </w:pPr>
      <w:r w:rsidRPr="00765C2F">
        <w:rPr>
          <w:sz w:val="24"/>
          <w:szCs w:val="24"/>
        </w:rPr>
        <w:t>Зависимость фондоотдачи от производительности труда и </w:t>
      </w:r>
      <w:proofErr w:type="spellStart"/>
      <w:r w:rsidRPr="00765C2F">
        <w:rPr>
          <w:sz w:val="24"/>
          <w:szCs w:val="24"/>
        </w:rPr>
        <w:t>фондовооруженности</w:t>
      </w:r>
      <w:proofErr w:type="spellEnd"/>
      <w:r w:rsidRPr="00765C2F">
        <w:rPr>
          <w:sz w:val="24"/>
          <w:szCs w:val="24"/>
        </w:rPr>
        <w:t xml:space="preserve"> труда позволяет установить, что фондоотдача растет в том случае, когда темпы роста производительности труда опережают темпы роста </w:t>
      </w:r>
      <w:proofErr w:type="spellStart"/>
      <w:r w:rsidRPr="00765C2F">
        <w:rPr>
          <w:sz w:val="24"/>
          <w:szCs w:val="24"/>
        </w:rPr>
        <w:t>фондовооруженности</w:t>
      </w:r>
      <w:proofErr w:type="spellEnd"/>
      <w:r w:rsidRPr="00765C2F">
        <w:rPr>
          <w:sz w:val="24"/>
          <w:szCs w:val="24"/>
        </w:rPr>
        <w:t xml:space="preserve"> труда. Если предположить, что и производительность труда и </w:t>
      </w:r>
      <w:proofErr w:type="spellStart"/>
      <w:r w:rsidRPr="00765C2F">
        <w:rPr>
          <w:sz w:val="24"/>
          <w:szCs w:val="24"/>
        </w:rPr>
        <w:t>фондовооруженность</w:t>
      </w:r>
      <w:proofErr w:type="spellEnd"/>
      <w:r w:rsidRPr="00765C2F">
        <w:rPr>
          <w:sz w:val="24"/>
          <w:szCs w:val="24"/>
        </w:rPr>
        <w:t xml:space="preserve"> труда снижаются, то и в этом случае фондоотдача может расти, если темпы снижения </w:t>
      </w:r>
      <w:proofErr w:type="spellStart"/>
      <w:r w:rsidRPr="00765C2F">
        <w:rPr>
          <w:sz w:val="24"/>
          <w:szCs w:val="24"/>
        </w:rPr>
        <w:t>фондовооруженности</w:t>
      </w:r>
      <w:proofErr w:type="spellEnd"/>
      <w:r w:rsidRPr="00765C2F">
        <w:rPr>
          <w:sz w:val="24"/>
          <w:szCs w:val="24"/>
        </w:rPr>
        <w:t xml:space="preserve"> выше темпов снижения производительности труда. </w:t>
      </w:r>
    </w:p>
    <w:p w:rsidR="00765C2F" w:rsidRPr="00765C2F" w:rsidRDefault="00765C2F" w:rsidP="00765C2F">
      <w:pPr>
        <w:pStyle w:val="a3"/>
        <w:ind w:firstLine="709"/>
        <w:jc w:val="both"/>
        <w:rPr>
          <w:sz w:val="24"/>
          <w:szCs w:val="24"/>
        </w:rPr>
      </w:pPr>
      <w:r w:rsidRPr="00765C2F">
        <w:rPr>
          <w:sz w:val="24"/>
          <w:szCs w:val="24"/>
        </w:rPr>
        <w:t xml:space="preserve">Рассмотрим соотношение между данными показателями применительно к нашему примеру (табл. 2.53, рис. 2.24). Данные таблицы показывают, что в 2003 и 2004 годах темпы роста </w:t>
      </w:r>
      <w:proofErr w:type="spellStart"/>
      <w:r w:rsidRPr="00765C2F">
        <w:rPr>
          <w:sz w:val="24"/>
          <w:szCs w:val="24"/>
        </w:rPr>
        <w:t>фондовооруженности</w:t>
      </w:r>
      <w:proofErr w:type="spellEnd"/>
      <w:r w:rsidRPr="00765C2F">
        <w:rPr>
          <w:sz w:val="24"/>
          <w:szCs w:val="24"/>
        </w:rPr>
        <w:t xml:space="preserve"> труда (соответственно 102,24% и 113,44%) превышали темпы роста производительности труда (соответственно 99,03% и 108,95%). В результате происходит снижение фондоотдачи с 16,22 руб./руб. в </w:t>
      </w:r>
      <w:smartTag w:uri="urn:schemas-microsoft-com:office:smarttags" w:element="metricconverter">
        <w:smartTagPr>
          <w:attr w:name="ProductID" w:val="2002 г"/>
        </w:smartTagPr>
        <w:r w:rsidRPr="00765C2F">
          <w:rPr>
            <w:sz w:val="24"/>
            <w:szCs w:val="24"/>
          </w:rPr>
          <w:t>2002 г</w:t>
        </w:r>
      </w:smartTag>
      <w:r w:rsidRPr="00765C2F">
        <w:rPr>
          <w:sz w:val="24"/>
          <w:szCs w:val="24"/>
        </w:rPr>
        <w:t xml:space="preserve">. до 15,09 руб./руб. в 2004 году. Далее, в 2005 и 2006 годах темпы роста производительности труда опережают темпы роста </w:t>
      </w:r>
      <w:proofErr w:type="spellStart"/>
      <w:r w:rsidRPr="00765C2F">
        <w:rPr>
          <w:sz w:val="24"/>
          <w:szCs w:val="24"/>
        </w:rPr>
        <w:t>фондовооруженности</w:t>
      </w:r>
      <w:proofErr w:type="spellEnd"/>
      <w:r w:rsidRPr="00765C2F">
        <w:rPr>
          <w:sz w:val="24"/>
          <w:szCs w:val="24"/>
        </w:rPr>
        <w:t xml:space="preserve"> труда, а рост фондоотдачи составил в 2005 году 108,58%, в 2006 году – 114,93%. </w:t>
      </w:r>
    </w:p>
    <w:p w:rsidR="00765C2F" w:rsidRPr="00765C2F" w:rsidRDefault="00765C2F" w:rsidP="00765C2F">
      <w:pPr>
        <w:pStyle w:val="a3"/>
        <w:jc w:val="right"/>
        <w:rPr>
          <w:i/>
          <w:sz w:val="24"/>
          <w:szCs w:val="24"/>
        </w:rPr>
      </w:pPr>
      <w:r w:rsidRPr="00765C2F">
        <w:rPr>
          <w:i/>
          <w:sz w:val="24"/>
          <w:szCs w:val="24"/>
        </w:rPr>
        <w:t>Таблица 2.53</w:t>
      </w:r>
    </w:p>
    <w:p w:rsidR="00765C2F" w:rsidRPr="00765C2F" w:rsidRDefault="00765C2F" w:rsidP="00765C2F">
      <w:pPr>
        <w:pStyle w:val="a6"/>
        <w:spacing w:after="0"/>
        <w:rPr>
          <w:b w:val="0"/>
          <w:sz w:val="24"/>
          <w:szCs w:val="24"/>
        </w:rPr>
      </w:pPr>
      <w:r w:rsidRPr="00765C2F">
        <w:rPr>
          <w:b w:val="0"/>
          <w:sz w:val="24"/>
          <w:szCs w:val="24"/>
        </w:rPr>
        <w:t xml:space="preserve">Динамика фондоотдачи, производительности труда </w:t>
      </w:r>
      <w:r w:rsidRPr="00765C2F">
        <w:rPr>
          <w:b w:val="0"/>
          <w:sz w:val="24"/>
          <w:szCs w:val="24"/>
        </w:rPr>
        <w:br/>
        <w:t xml:space="preserve">и </w:t>
      </w:r>
      <w:proofErr w:type="spellStart"/>
      <w:r w:rsidRPr="00765C2F">
        <w:rPr>
          <w:b w:val="0"/>
          <w:sz w:val="24"/>
          <w:szCs w:val="24"/>
        </w:rPr>
        <w:t>фондовооруженности</w:t>
      </w:r>
      <w:proofErr w:type="spellEnd"/>
      <w:r w:rsidRPr="00765C2F">
        <w:rPr>
          <w:b w:val="0"/>
          <w:sz w:val="24"/>
          <w:szCs w:val="24"/>
        </w:rPr>
        <w:t xml:space="preserve"> труда</w:t>
      </w:r>
    </w:p>
    <w:tbl>
      <w:tblPr>
        <w:tblW w:w="8447" w:type="dxa"/>
        <w:jc w:val="center"/>
        <w:tblInd w:w="-1375" w:type="dxa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 w:firstRow="0" w:lastRow="0" w:firstColumn="0" w:lastColumn="0" w:noHBand="0" w:noVBand="0"/>
      </w:tblPr>
      <w:tblGrid>
        <w:gridCol w:w="4150"/>
        <w:gridCol w:w="859"/>
        <w:gridCol w:w="859"/>
        <w:gridCol w:w="860"/>
        <w:gridCol w:w="859"/>
        <w:gridCol w:w="860"/>
      </w:tblGrid>
      <w:tr w:rsidR="00765C2F" w:rsidRPr="00765C2F" w:rsidTr="00B01079">
        <w:trPr>
          <w:trHeight w:val="176"/>
          <w:jc w:val="center"/>
        </w:trPr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765C2F" w:rsidRPr="00765C2F" w:rsidTr="00B01079">
        <w:trPr>
          <w:trHeight w:val="526"/>
          <w:jc w:val="center"/>
        </w:trPr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C2F" w:rsidRPr="00765C2F" w:rsidRDefault="00765C2F" w:rsidP="00765C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1. Стоимость выполненных СМР в действующих ценах, тыс. руб.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253125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277333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327133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404211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568000</w:t>
            </w:r>
          </w:p>
        </w:tc>
      </w:tr>
      <w:tr w:rsidR="00765C2F" w:rsidRPr="00765C2F" w:rsidTr="00B01079">
        <w:trPr>
          <w:trHeight w:val="608"/>
          <w:jc w:val="center"/>
        </w:trPr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C2F" w:rsidRPr="00765C2F" w:rsidRDefault="00765C2F" w:rsidP="00765C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2. Среднегодовая стоимость основных производственных фондов, тыс. руб.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15608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17656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21685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24676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30170</w:t>
            </w:r>
          </w:p>
        </w:tc>
      </w:tr>
      <w:tr w:rsidR="00765C2F" w:rsidRPr="00765C2F" w:rsidTr="00B01079">
        <w:trPr>
          <w:trHeight w:val="250"/>
          <w:jc w:val="center"/>
        </w:trPr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C2F" w:rsidRPr="00765C2F" w:rsidRDefault="00765C2F" w:rsidP="00765C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3. Численность работников, чел.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</w:tr>
      <w:tr w:rsidR="00765C2F" w:rsidRPr="00765C2F" w:rsidTr="00B01079">
        <w:trPr>
          <w:trHeight w:val="356"/>
          <w:jc w:val="center"/>
        </w:trPr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C2F" w:rsidRPr="00765C2F" w:rsidRDefault="00765C2F" w:rsidP="00765C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4. Производительность труда, </w:t>
            </w:r>
          </w:p>
          <w:p w:rsidR="00765C2F" w:rsidRPr="00765C2F" w:rsidRDefault="00765C2F" w:rsidP="00765C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тыс. руб./чел.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538,56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533,33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581,05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641,60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65C2F" w:rsidRPr="00765C2F" w:rsidTr="00B01079">
        <w:trPr>
          <w:trHeight w:val="352"/>
          <w:jc w:val="center"/>
        </w:trPr>
        <w:tc>
          <w:tcPr>
            <w:tcW w:w="41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5C2F" w:rsidRPr="00765C2F" w:rsidRDefault="00765C2F" w:rsidP="00765C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765C2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Фондовооруженность</w:t>
            </w:r>
            <w:proofErr w:type="spellEnd"/>
            <w:r w:rsidRPr="00765C2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труда, тыс. руб./чел.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33,21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33,95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38,52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39,17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42,49</w:t>
            </w:r>
          </w:p>
        </w:tc>
      </w:tr>
      <w:tr w:rsidR="00765C2F" w:rsidRPr="00765C2F" w:rsidTr="00B01079">
        <w:trPr>
          <w:trHeight w:val="250"/>
          <w:jc w:val="center"/>
        </w:trPr>
        <w:tc>
          <w:tcPr>
            <w:tcW w:w="41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5C2F" w:rsidRPr="00765C2F" w:rsidRDefault="00765C2F" w:rsidP="00765C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6. Фондоотдача, руб./руб.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16,22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15,71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15,09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16,38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18,83</w:t>
            </w:r>
          </w:p>
        </w:tc>
      </w:tr>
      <w:tr w:rsidR="00765C2F" w:rsidRPr="00765C2F" w:rsidTr="00B01079">
        <w:trPr>
          <w:trHeight w:val="366"/>
          <w:jc w:val="center"/>
        </w:trPr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C2F" w:rsidRPr="00765C2F" w:rsidRDefault="00765C2F" w:rsidP="00765C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7. Темпы роста производительности труда, %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99,03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108,95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110,42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124,69</w:t>
            </w:r>
          </w:p>
        </w:tc>
      </w:tr>
      <w:tr w:rsidR="00765C2F" w:rsidRPr="00765C2F" w:rsidTr="00B01079">
        <w:trPr>
          <w:trHeight w:val="499"/>
          <w:jc w:val="center"/>
        </w:trPr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C2F" w:rsidRPr="00765C2F" w:rsidRDefault="00765C2F" w:rsidP="00765C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8. Темпы роста </w:t>
            </w:r>
            <w:proofErr w:type="spellStart"/>
            <w:r w:rsidRPr="00765C2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фондовооруженности</w:t>
            </w:r>
            <w:proofErr w:type="spellEnd"/>
            <w:r w:rsidRPr="00765C2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труда, %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102,24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113,44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101,69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108,49</w:t>
            </w:r>
          </w:p>
        </w:tc>
      </w:tr>
      <w:tr w:rsidR="00765C2F" w:rsidRPr="00765C2F" w:rsidTr="00B01079">
        <w:trPr>
          <w:trHeight w:val="250"/>
          <w:jc w:val="center"/>
        </w:trPr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C2F" w:rsidRPr="00765C2F" w:rsidRDefault="00765C2F" w:rsidP="00765C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9. Темпы роста фондоотдачи, %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96,85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108,58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C2F" w:rsidRPr="00765C2F" w:rsidRDefault="00765C2F" w:rsidP="0076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2F">
              <w:rPr>
                <w:rFonts w:ascii="Times New Roman" w:hAnsi="Times New Roman" w:cs="Times New Roman"/>
                <w:sz w:val="20"/>
                <w:szCs w:val="20"/>
              </w:rPr>
              <w:t>114,93</w:t>
            </w:r>
          </w:p>
        </w:tc>
      </w:tr>
    </w:tbl>
    <w:p w:rsidR="00765C2F" w:rsidRPr="00765C2F" w:rsidRDefault="00765C2F" w:rsidP="00765C2F">
      <w:pPr>
        <w:pStyle w:val="a3"/>
        <w:ind w:firstLine="0"/>
        <w:jc w:val="center"/>
        <w:rPr>
          <w:sz w:val="24"/>
          <w:szCs w:val="24"/>
        </w:rPr>
      </w:pPr>
      <w:r w:rsidRPr="00765C2F">
        <w:rPr>
          <w:noProof/>
          <w:sz w:val="24"/>
          <w:szCs w:val="24"/>
        </w:rPr>
        <w:lastRenderedPageBreak/>
        <w:drawing>
          <wp:inline distT="0" distB="0" distL="0" distR="0">
            <wp:extent cx="5462905" cy="302831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05" cy="302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C2F" w:rsidRPr="00765C2F" w:rsidRDefault="00765C2F" w:rsidP="00765C2F">
      <w:pPr>
        <w:pStyle w:val="a3"/>
        <w:suppressAutoHyphens/>
        <w:ind w:firstLine="0"/>
        <w:jc w:val="center"/>
        <w:rPr>
          <w:sz w:val="24"/>
          <w:szCs w:val="24"/>
        </w:rPr>
      </w:pPr>
      <w:r w:rsidRPr="00765C2F">
        <w:rPr>
          <w:sz w:val="24"/>
          <w:szCs w:val="24"/>
        </w:rPr>
        <w:t xml:space="preserve">Рис. 2.24. Соотношение темпов роста производительности труда, </w:t>
      </w:r>
      <w:r w:rsidRPr="00765C2F">
        <w:rPr>
          <w:sz w:val="24"/>
          <w:szCs w:val="24"/>
        </w:rPr>
        <w:br/>
        <w:t xml:space="preserve">фондоотдачи и </w:t>
      </w:r>
      <w:proofErr w:type="spellStart"/>
      <w:r w:rsidRPr="00765C2F">
        <w:rPr>
          <w:sz w:val="24"/>
          <w:szCs w:val="24"/>
        </w:rPr>
        <w:t>фондовооруженности</w:t>
      </w:r>
      <w:proofErr w:type="spellEnd"/>
      <w:r w:rsidRPr="00765C2F">
        <w:rPr>
          <w:sz w:val="24"/>
          <w:szCs w:val="24"/>
        </w:rPr>
        <w:t xml:space="preserve"> труда</w:t>
      </w:r>
    </w:p>
    <w:p w:rsidR="00765C2F" w:rsidRPr="00765C2F" w:rsidRDefault="00765C2F" w:rsidP="00765C2F">
      <w:pPr>
        <w:pStyle w:val="a3"/>
        <w:suppressAutoHyphens/>
        <w:ind w:firstLine="709"/>
        <w:jc w:val="both"/>
        <w:rPr>
          <w:sz w:val="24"/>
          <w:szCs w:val="24"/>
        </w:rPr>
      </w:pPr>
      <w:r w:rsidRPr="00765C2F">
        <w:rPr>
          <w:sz w:val="24"/>
          <w:szCs w:val="24"/>
        </w:rPr>
        <w:t>Для факторного анализа использования ОПФ можно порекомендовать использовать следующие факторные модели:</w:t>
      </w:r>
    </w:p>
    <w:p w:rsidR="00765C2F" w:rsidRPr="00765C2F" w:rsidRDefault="00765C2F" w:rsidP="00765C2F">
      <w:pPr>
        <w:pStyle w:val="a3"/>
        <w:ind w:firstLine="540"/>
        <w:jc w:val="both"/>
        <w:rPr>
          <w:sz w:val="24"/>
          <w:szCs w:val="24"/>
        </w:rPr>
      </w:pPr>
      <w:r w:rsidRPr="00765C2F">
        <w:rPr>
          <w:sz w:val="24"/>
          <w:szCs w:val="24"/>
        </w:rPr>
        <w:t xml:space="preserve">1. </w:t>
      </w:r>
      <w:r w:rsidRPr="00765C2F">
        <w:rPr>
          <w:position w:val="-12"/>
          <w:sz w:val="24"/>
          <w:szCs w:val="24"/>
        </w:rPr>
        <w:object w:dxaOrig="1600" w:dyaOrig="400">
          <v:shape id="_x0000_i1070" type="#_x0000_t75" style="width:80.25pt;height:20.25pt" o:ole="">
            <v:imagedata r:id="rId84" o:title=""/>
          </v:shape>
          <o:OLEObject Type="Embed" ProgID="Equation.3" ShapeID="_x0000_i1070" DrawAspect="Content" ObjectID="_1793523702" r:id="rId85"/>
        </w:object>
      </w:r>
      <w:r w:rsidRPr="00765C2F">
        <w:rPr>
          <w:sz w:val="24"/>
          <w:szCs w:val="24"/>
        </w:rPr>
        <w:t>.</w:t>
      </w:r>
    </w:p>
    <w:p w:rsidR="00765C2F" w:rsidRPr="00765C2F" w:rsidRDefault="00765C2F" w:rsidP="00765C2F">
      <w:pPr>
        <w:pStyle w:val="a3"/>
        <w:ind w:firstLine="540"/>
        <w:jc w:val="both"/>
        <w:rPr>
          <w:sz w:val="24"/>
          <w:szCs w:val="24"/>
        </w:rPr>
      </w:pPr>
      <w:r w:rsidRPr="00765C2F">
        <w:rPr>
          <w:sz w:val="24"/>
          <w:szCs w:val="24"/>
        </w:rPr>
        <w:t xml:space="preserve">2. </w:t>
      </w:r>
      <w:r w:rsidRPr="00765C2F">
        <w:rPr>
          <w:position w:val="-14"/>
          <w:sz w:val="24"/>
          <w:szCs w:val="24"/>
        </w:rPr>
        <w:object w:dxaOrig="2040" w:dyaOrig="420">
          <v:shape id="_x0000_i1071" type="#_x0000_t75" style="width:102pt;height:21pt" o:ole="">
            <v:imagedata r:id="rId86" o:title=""/>
          </v:shape>
          <o:OLEObject Type="Embed" ProgID="Equation.3" ShapeID="_x0000_i1071" DrawAspect="Content" ObjectID="_1793523703" r:id="rId87"/>
        </w:object>
      </w:r>
      <w:r w:rsidRPr="00765C2F">
        <w:rPr>
          <w:sz w:val="24"/>
          <w:szCs w:val="24"/>
        </w:rPr>
        <w:t>.</w:t>
      </w:r>
    </w:p>
    <w:p w:rsidR="00765C2F" w:rsidRPr="00765C2F" w:rsidRDefault="00765C2F" w:rsidP="00765C2F">
      <w:pPr>
        <w:pStyle w:val="a3"/>
        <w:ind w:firstLine="540"/>
        <w:jc w:val="both"/>
        <w:rPr>
          <w:sz w:val="24"/>
          <w:szCs w:val="24"/>
        </w:rPr>
      </w:pPr>
      <w:r w:rsidRPr="00765C2F">
        <w:rPr>
          <w:sz w:val="24"/>
          <w:szCs w:val="24"/>
        </w:rPr>
        <w:t xml:space="preserve">3. </w:t>
      </w:r>
      <w:r w:rsidRPr="00765C2F">
        <w:rPr>
          <w:position w:val="-28"/>
          <w:sz w:val="24"/>
          <w:szCs w:val="24"/>
        </w:rPr>
        <w:object w:dxaOrig="3060" w:dyaOrig="700">
          <v:shape id="_x0000_i1072" type="#_x0000_t75" style="width:153pt;height:35.25pt" o:ole="">
            <v:imagedata r:id="rId88" o:title=""/>
          </v:shape>
          <o:OLEObject Type="Embed" ProgID="Equation.3" ShapeID="_x0000_i1072" DrawAspect="Content" ObjectID="_1793523704" r:id="rId89"/>
        </w:object>
      </w:r>
      <w:r w:rsidRPr="00765C2F">
        <w:rPr>
          <w:sz w:val="24"/>
          <w:szCs w:val="24"/>
        </w:rPr>
        <w:t>.</w:t>
      </w:r>
    </w:p>
    <w:p w:rsidR="00765C2F" w:rsidRPr="00765C2F" w:rsidRDefault="00765C2F" w:rsidP="00765C2F">
      <w:pPr>
        <w:pStyle w:val="a3"/>
        <w:ind w:firstLine="540"/>
        <w:jc w:val="both"/>
        <w:rPr>
          <w:sz w:val="24"/>
          <w:szCs w:val="24"/>
        </w:rPr>
      </w:pPr>
      <w:r w:rsidRPr="00765C2F">
        <w:rPr>
          <w:sz w:val="24"/>
          <w:szCs w:val="24"/>
        </w:rPr>
        <w:t xml:space="preserve">4. </w:t>
      </w:r>
      <w:r w:rsidRPr="00765C2F">
        <w:rPr>
          <w:position w:val="-12"/>
          <w:sz w:val="24"/>
          <w:szCs w:val="24"/>
        </w:rPr>
        <w:object w:dxaOrig="4239" w:dyaOrig="360">
          <v:shape id="_x0000_i1073" type="#_x0000_t75" style="width:212.25pt;height:18pt" o:ole="">
            <v:imagedata r:id="rId90" o:title=""/>
          </v:shape>
          <o:OLEObject Type="Embed" ProgID="Equation.3" ShapeID="_x0000_i1073" DrawAspect="Content" ObjectID="_1793523705" r:id="rId91"/>
        </w:object>
      </w:r>
      <w:r w:rsidRPr="00765C2F">
        <w:rPr>
          <w:sz w:val="24"/>
          <w:szCs w:val="24"/>
        </w:rPr>
        <w:t>.</w:t>
      </w:r>
    </w:p>
    <w:p w:rsidR="00765C2F" w:rsidRPr="00765C2F" w:rsidRDefault="00765C2F" w:rsidP="00765C2F">
      <w:pPr>
        <w:pStyle w:val="a3"/>
        <w:ind w:firstLine="540"/>
        <w:jc w:val="both"/>
        <w:rPr>
          <w:sz w:val="24"/>
          <w:szCs w:val="24"/>
        </w:rPr>
      </w:pPr>
      <w:r w:rsidRPr="00765C2F">
        <w:rPr>
          <w:sz w:val="24"/>
          <w:szCs w:val="24"/>
        </w:rPr>
        <w:t xml:space="preserve">5. </w:t>
      </w:r>
      <w:r w:rsidRPr="00765C2F">
        <w:rPr>
          <w:position w:val="-12"/>
          <w:sz w:val="24"/>
          <w:szCs w:val="24"/>
        </w:rPr>
        <w:object w:dxaOrig="1600" w:dyaOrig="360">
          <v:shape id="_x0000_i1074" type="#_x0000_t75" style="width:80.25pt;height:18pt" o:ole="">
            <v:imagedata r:id="rId92" o:title=""/>
          </v:shape>
          <o:OLEObject Type="Embed" ProgID="Equation.3" ShapeID="_x0000_i1074" DrawAspect="Content" ObjectID="_1793523706" r:id="rId93"/>
        </w:object>
      </w:r>
      <w:r w:rsidRPr="00765C2F">
        <w:rPr>
          <w:sz w:val="24"/>
          <w:szCs w:val="24"/>
        </w:rPr>
        <w:t xml:space="preserve"> (табл. 2.54).</w:t>
      </w:r>
    </w:p>
    <w:p w:rsidR="00765C2F" w:rsidRPr="00765C2F" w:rsidRDefault="00765C2F" w:rsidP="00765C2F">
      <w:pPr>
        <w:pStyle w:val="a3"/>
        <w:ind w:firstLine="709"/>
        <w:jc w:val="both"/>
        <w:rPr>
          <w:i/>
          <w:sz w:val="24"/>
          <w:szCs w:val="24"/>
        </w:rPr>
      </w:pPr>
      <w:r w:rsidRPr="00765C2F">
        <w:rPr>
          <w:sz w:val="24"/>
          <w:szCs w:val="24"/>
        </w:rPr>
        <w:t>Для выполнения факторного анализа необходимо использовать данные не только статистической отчетности, но и внутренней отчетности предприятия, данные аналитических записок по наличию и использованию оборудования.</w:t>
      </w:r>
    </w:p>
    <w:p w:rsidR="00765C2F" w:rsidRPr="00765C2F" w:rsidRDefault="00765C2F" w:rsidP="00765C2F">
      <w:pPr>
        <w:pStyle w:val="a3"/>
        <w:ind w:firstLine="709"/>
        <w:jc w:val="right"/>
        <w:rPr>
          <w:i/>
          <w:sz w:val="24"/>
          <w:szCs w:val="24"/>
        </w:rPr>
      </w:pPr>
      <w:r w:rsidRPr="00765C2F">
        <w:rPr>
          <w:i/>
          <w:sz w:val="24"/>
          <w:szCs w:val="24"/>
        </w:rPr>
        <w:t>Таблица 2.54</w:t>
      </w:r>
    </w:p>
    <w:p w:rsidR="00765C2F" w:rsidRPr="00765C2F" w:rsidRDefault="00765C2F" w:rsidP="00765C2F">
      <w:pPr>
        <w:pStyle w:val="a6"/>
        <w:spacing w:after="0"/>
        <w:rPr>
          <w:b w:val="0"/>
          <w:sz w:val="24"/>
          <w:szCs w:val="24"/>
        </w:rPr>
      </w:pPr>
      <w:r w:rsidRPr="00765C2F">
        <w:rPr>
          <w:b w:val="0"/>
          <w:sz w:val="24"/>
          <w:szCs w:val="24"/>
        </w:rPr>
        <w:t>Условные обозначения</w:t>
      </w:r>
    </w:p>
    <w:tbl>
      <w:tblPr>
        <w:tblW w:w="7171" w:type="dxa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76"/>
        <w:gridCol w:w="1495"/>
      </w:tblGrid>
      <w:tr w:rsidR="00765C2F" w:rsidRPr="00765C2F" w:rsidTr="00B01079">
        <w:trPr>
          <w:trHeight w:val="502"/>
          <w:jc w:val="center"/>
        </w:trPr>
        <w:tc>
          <w:tcPr>
            <w:tcW w:w="5676" w:type="dxa"/>
            <w:vAlign w:val="center"/>
          </w:tcPr>
          <w:p w:rsidR="00765C2F" w:rsidRPr="00765C2F" w:rsidRDefault="00765C2F" w:rsidP="00765C2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765C2F">
              <w:rPr>
                <w:b/>
                <w:sz w:val="20"/>
              </w:rPr>
              <w:t>Показатели</w:t>
            </w:r>
          </w:p>
        </w:tc>
        <w:tc>
          <w:tcPr>
            <w:tcW w:w="1495" w:type="dxa"/>
          </w:tcPr>
          <w:p w:rsidR="00765C2F" w:rsidRPr="00765C2F" w:rsidRDefault="00765C2F" w:rsidP="00765C2F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</w:tr>
      <w:tr w:rsidR="00765C2F" w:rsidRPr="00765C2F" w:rsidTr="00B01079">
        <w:trPr>
          <w:jc w:val="center"/>
        </w:trPr>
        <w:tc>
          <w:tcPr>
            <w:tcW w:w="5676" w:type="dxa"/>
            <w:vAlign w:val="center"/>
          </w:tcPr>
          <w:p w:rsidR="00765C2F" w:rsidRPr="00765C2F" w:rsidRDefault="00765C2F" w:rsidP="00765C2F">
            <w:pPr>
              <w:pStyle w:val="a3"/>
              <w:ind w:firstLine="0"/>
              <w:rPr>
                <w:b/>
                <w:sz w:val="20"/>
              </w:rPr>
            </w:pPr>
            <w:r w:rsidRPr="00765C2F">
              <w:rPr>
                <w:b/>
                <w:sz w:val="20"/>
              </w:rPr>
              <w:t>1. Фондоотдача основных производственных фондов</w:t>
            </w:r>
          </w:p>
        </w:tc>
        <w:tc>
          <w:tcPr>
            <w:tcW w:w="1495" w:type="dxa"/>
          </w:tcPr>
          <w:p w:rsidR="00765C2F" w:rsidRPr="00765C2F" w:rsidRDefault="00765C2F" w:rsidP="00765C2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765C2F">
              <w:rPr>
                <w:b/>
                <w:position w:val="-10"/>
                <w:sz w:val="20"/>
              </w:rPr>
              <w:object w:dxaOrig="420" w:dyaOrig="300">
                <v:shape id="_x0000_i1075" type="#_x0000_t75" style="width:21pt;height:15pt" o:ole="">
                  <v:imagedata r:id="rId94" o:title=""/>
                </v:shape>
                <o:OLEObject Type="Embed" ProgID="Equation.3" ShapeID="_x0000_i1075" DrawAspect="Content" ObjectID="_1793523707" r:id="rId95"/>
              </w:object>
            </w:r>
          </w:p>
        </w:tc>
      </w:tr>
      <w:tr w:rsidR="00765C2F" w:rsidRPr="00765C2F" w:rsidTr="00B01079">
        <w:trPr>
          <w:jc w:val="center"/>
        </w:trPr>
        <w:tc>
          <w:tcPr>
            <w:tcW w:w="5676" w:type="dxa"/>
            <w:vAlign w:val="center"/>
          </w:tcPr>
          <w:p w:rsidR="00765C2F" w:rsidRPr="00765C2F" w:rsidRDefault="00765C2F" w:rsidP="00765C2F">
            <w:pPr>
              <w:pStyle w:val="a3"/>
              <w:ind w:firstLine="0"/>
              <w:rPr>
                <w:b/>
                <w:sz w:val="20"/>
              </w:rPr>
            </w:pPr>
            <w:r w:rsidRPr="00765C2F">
              <w:rPr>
                <w:b/>
                <w:sz w:val="20"/>
              </w:rPr>
              <w:t>2. Доля активной части в общей стоимости ОПФ</w:t>
            </w:r>
          </w:p>
        </w:tc>
        <w:tc>
          <w:tcPr>
            <w:tcW w:w="1495" w:type="dxa"/>
          </w:tcPr>
          <w:p w:rsidR="00765C2F" w:rsidRPr="00765C2F" w:rsidRDefault="00765C2F" w:rsidP="00765C2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765C2F">
              <w:rPr>
                <w:b/>
                <w:position w:val="-6"/>
                <w:sz w:val="20"/>
              </w:rPr>
              <w:object w:dxaOrig="300" w:dyaOrig="300">
                <v:shape id="_x0000_i1076" type="#_x0000_t75" style="width:15pt;height:15pt" o:ole="">
                  <v:imagedata r:id="rId96" o:title=""/>
                </v:shape>
                <o:OLEObject Type="Embed" ProgID="Equation.3" ShapeID="_x0000_i1076" DrawAspect="Content" ObjectID="_1793523708" r:id="rId97"/>
              </w:object>
            </w:r>
          </w:p>
        </w:tc>
      </w:tr>
      <w:tr w:rsidR="00765C2F" w:rsidRPr="00765C2F" w:rsidTr="00B01079">
        <w:trPr>
          <w:jc w:val="center"/>
        </w:trPr>
        <w:tc>
          <w:tcPr>
            <w:tcW w:w="5676" w:type="dxa"/>
            <w:vAlign w:val="center"/>
          </w:tcPr>
          <w:p w:rsidR="00765C2F" w:rsidRPr="00765C2F" w:rsidRDefault="00765C2F" w:rsidP="00765C2F">
            <w:pPr>
              <w:pStyle w:val="a3"/>
              <w:ind w:firstLine="0"/>
              <w:rPr>
                <w:b/>
                <w:sz w:val="20"/>
              </w:rPr>
            </w:pPr>
            <w:r w:rsidRPr="00765C2F">
              <w:rPr>
                <w:b/>
                <w:sz w:val="20"/>
              </w:rPr>
              <w:t>3. Фондоотдача активной части ОПФ</w:t>
            </w:r>
          </w:p>
        </w:tc>
        <w:tc>
          <w:tcPr>
            <w:tcW w:w="1495" w:type="dxa"/>
          </w:tcPr>
          <w:p w:rsidR="00765C2F" w:rsidRPr="00765C2F" w:rsidRDefault="00765C2F" w:rsidP="00765C2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765C2F">
              <w:rPr>
                <w:b/>
                <w:position w:val="-10"/>
                <w:sz w:val="20"/>
              </w:rPr>
              <w:object w:dxaOrig="420" w:dyaOrig="340">
                <v:shape id="_x0000_i1077" type="#_x0000_t75" style="width:21pt;height:17.25pt" o:ole="">
                  <v:imagedata r:id="rId98" o:title=""/>
                </v:shape>
                <o:OLEObject Type="Embed" ProgID="Equation.3" ShapeID="_x0000_i1077" DrawAspect="Content" ObjectID="_1793523709" r:id="rId99"/>
              </w:object>
            </w:r>
          </w:p>
        </w:tc>
      </w:tr>
      <w:tr w:rsidR="00765C2F" w:rsidRPr="00765C2F" w:rsidTr="00B01079">
        <w:trPr>
          <w:jc w:val="center"/>
        </w:trPr>
        <w:tc>
          <w:tcPr>
            <w:tcW w:w="5676" w:type="dxa"/>
            <w:vAlign w:val="center"/>
          </w:tcPr>
          <w:p w:rsidR="00765C2F" w:rsidRPr="00765C2F" w:rsidRDefault="00765C2F" w:rsidP="00765C2F">
            <w:pPr>
              <w:pStyle w:val="a3"/>
              <w:ind w:firstLine="0"/>
              <w:rPr>
                <w:b/>
                <w:sz w:val="20"/>
              </w:rPr>
            </w:pPr>
            <w:r w:rsidRPr="00765C2F">
              <w:rPr>
                <w:b/>
                <w:sz w:val="20"/>
              </w:rPr>
              <w:t>4. Доля действующего оборудования, машин и механизмов в общей стоимости активной части ОПФ</w:t>
            </w:r>
          </w:p>
        </w:tc>
        <w:tc>
          <w:tcPr>
            <w:tcW w:w="1495" w:type="dxa"/>
          </w:tcPr>
          <w:p w:rsidR="00765C2F" w:rsidRPr="00765C2F" w:rsidRDefault="00765C2F" w:rsidP="00765C2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765C2F">
              <w:rPr>
                <w:b/>
                <w:position w:val="-12"/>
                <w:sz w:val="20"/>
              </w:rPr>
              <w:object w:dxaOrig="320" w:dyaOrig="320">
                <v:shape id="_x0000_i1078" type="#_x0000_t75" style="width:15.75pt;height:15.75pt" o:ole="">
                  <v:imagedata r:id="rId100" o:title=""/>
                </v:shape>
                <o:OLEObject Type="Embed" ProgID="Equation.3" ShapeID="_x0000_i1078" DrawAspect="Content" ObjectID="_1793523710" r:id="rId101"/>
              </w:object>
            </w:r>
          </w:p>
        </w:tc>
      </w:tr>
      <w:tr w:rsidR="00765C2F" w:rsidRPr="00765C2F" w:rsidTr="00B01079">
        <w:trPr>
          <w:jc w:val="center"/>
        </w:trPr>
        <w:tc>
          <w:tcPr>
            <w:tcW w:w="5676" w:type="dxa"/>
            <w:vAlign w:val="center"/>
          </w:tcPr>
          <w:p w:rsidR="00765C2F" w:rsidRPr="00765C2F" w:rsidRDefault="00765C2F" w:rsidP="00765C2F">
            <w:pPr>
              <w:pStyle w:val="a3"/>
              <w:ind w:firstLine="0"/>
              <w:rPr>
                <w:b/>
                <w:sz w:val="20"/>
              </w:rPr>
            </w:pPr>
            <w:r w:rsidRPr="00765C2F">
              <w:rPr>
                <w:b/>
                <w:sz w:val="20"/>
                <w:lang w:val="en-US"/>
              </w:rPr>
              <w:t>5</w:t>
            </w:r>
            <w:r w:rsidRPr="00765C2F">
              <w:rPr>
                <w:b/>
                <w:sz w:val="20"/>
              </w:rPr>
              <w:t>. Фондоотдача действующего оборудования</w:t>
            </w:r>
          </w:p>
        </w:tc>
        <w:tc>
          <w:tcPr>
            <w:tcW w:w="1495" w:type="dxa"/>
          </w:tcPr>
          <w:p w:rsidR="00765C2F" w:rsidRPr="00765C2F" w:rsidRDefault="00765C2F" w:rsidP="00765C2F">
            <w:pPr>
              <w:pStyle w:val="a3"/>
              <w:ind w:firstLine="0"/>
              <w:jc w:val="center"/>
              <w:rPr>
                <w:b/>
                <w:sz w:val="20"/>
                <w:lang w:val="en-US"/>
              </w:rPr>
            </w:pPr>
            <w:r w:rsidRPr="00765C2F">
              <w:rPr>
                <w:b/>
                <w:position w:val="-12"/>
                <w:sz w:val="20"/>
                <w:lang w:val="en-US"/>
              </w:rPr>
              <w:object w:dxaOrig="420" w:dyaOrig="360">
                <v:shape id="_x0000_i1079" type="#_x0000_t75" style="width:21pt;height:18pt" o:ole="">
                  <v:imagedata r:id="rId102" o:title=""/>
                </v:shape>
                <o:OLEObject Type="Embed" ProgID="Equation.3" ShapeID="_x0000_i1079" DrawAspect="Content" ObjectID="_1793523711" r:id="rId103"/>
              </w:object>
            </w:r>
          </w:p>
        </w:tc>
      </w:tr>
      <w:tr w:rsidR="00765C2F" w:rsidRPr="00765C2F" w:rsidTr="00B01079">
        <w:trPr>
          <w:jc w:val="center"/>
        </w:trPr>
        <w:tc>
          <w:tcPr>
            <w:tcW w:w="5676" w:type="dxa"/>
            <w:vAlign w:val="center"/>
          </w:tcPr>
          <w:p w:rsidR="00765C2F" w:rsidRPr="00765C2F" w:rsidRDefault="00765C2F" w:rsidP="00765C2F">
            <w:pPr>
              <w:pStyle w:val="a3"/>
              <w:ind w:firstLine="0"/>
              <w:rPr>
                <w:b/>
                <w:sz w:val="20"/>
              </w:rPr>
            </w:pPr>
            <w:r w:rsidRPr="00765C2F">
              <w:rPr>
                <w:b/>
                <w:sz w:val="20"/>
              </w:rPr>
              <w:t>6. Количество единиц машин и оборудования</w:t>
            </w:r>
          </w:p>
        </w:tc>
        <w:tc>
          <w:tcPr>
            <w:tcW w:w="1495" w:type="dxa"/>
          </w:tcPr>
          <w:p w:rsidR="00765C2F" w:rsidRPr="00765C2F" w:rsidRDefault="00765C2F" w:rsidP="00765C2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765C2F">
              <w:rPr>
                <w:b/>
                <w:position w:val="-4"/>
                <w:sz w:val="20"/>
              </w:rPr>
              <w:object w:dxaOrig="240" w:dyaOrig="220">
                <v:shape id="_x0000_i1080" type="#_x0000_t75" style="width:12pt;height:11.25pt" o:ole="">
                  <v:imagedata r:id="rId104" o:title=""/>
                </v:shape>
                <o:OLEObject Type="Embed" ProgID="Equation.3" ShapeID="_x0000_i1080" DrawAspect="Content" ObjectID="_1793523712" r:id="rId105"/>
              </w:object>
            </w:r>
          </w:p>
        </w:tc>
      </w:tr>
      <w:tr w:rsidR="00765C2F" w:rsidRPr="00765C2F" w:rsidTr="00B01079">
        <w:trPr>
          <w:jc w:val="center"/>
        </w:trPr>
        <w:tc>
          <w:tcPr>
            <w:tcW w:w="5676" w:type="dxa"/>
            <w:vAlign w:val="center"/>
          </w:tcPr>
          <w:p w:rsidR="00765C2F" w:rsidRPr="00765C2F" w:rsidRDefault="00765C2F" w:rsidP="00765C2F">
            <w:pPr>
              <w:pStyle w:val="a3"/>
              <w:ind w:firstLine="0"/>
              <w:rPr>
                <w:b/>
                <w:sz w:val="20"/>
              </w:rPr>
            </w:pPr>
            <w:r w:rsidRPr="00765C2F">
              <w:rPr>
                <w:b/>
                <w:sz w:val="20"/>
              </w:rPr>
              <w:t>7. Фонд времени работы единицы оборудования, час.</w:t>
            </w:r>
          </w:p>
        </w:tc>
        <w:tc>
          <w:tcPr>
            <w:tcW w:w="1495" w:type="dxa"/>
          </w:tcPr>
          <w:p w:rsidR="00765C2F" w:rsidRPr="00765C2F" w:rsidRDefault="00765C2F" w:rsidP="00765C2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765C2F">
              <w:rPr>
                <w:b/>
                <w:position w:val="-12"/>
                <w:sz w:val="20"/>
              </w:rPr>
              <w:object w:dxaOrig="400" w:dyaOrig="320">
                <v:shape id="_x0000_i1081" type="#_x0000_t75" style="width:20.25pt;height:15.75pt" o:ole="">
                  <v:imagedata r:id="rId106" o:title=""/>
                </v:shape>
                <o:OLEObject Type="Embed" ProgID="Equation.3" ShapeID="_x0000_i1081" DrawAspect="Content" ObjectID="_1793523713" r:id="rId107"/>
              </w:object>
            </w:r>
          </w:p>
        </w:tc>
      </w:tr>
      <w:tr w:rsidR="00765C2F" w:rsidRPr="00765C2F" w:rsidTr="00B01079">
        <w:trPr>
          <w:jc w:val="center"/>
        </w:trPr>
        <w:tc>
          <w:tcPr>
            <w:tcW w:w="5676" w:type="dxa"/>
            <w:tcBorders>
              <w:bottom w:val="nil"/>
            </w:tcBorders>
            <w:vAlign w:val="center"/>
          </w:tcPr>
          <w:p w:rsidR="00765C2F" w:rsidRPr="00765C2F" w:rsidRDefault="00765C2F" w:rsidP="00765C2F">
            <w:pPr>
              <w:pStyle w:val="a3"/>
              <w:ind w:firstLine="0"/>
              <w:rPr>
                <w:b/>
                <w:sz w:val="20"/>
              </w:rPr>
            </w:pPr>
            <w:r w:rsidRPr="00765C2F">
              <w:rPr>
                <w:b/>
                <w:sz w:val="20"/>
              </w:rPr>
              <w:t xml:space="preserve">8. Производство продукции (работ) за один </w:t>
            </w:r>
            <w:proofErr w:type="spellStart"/>
            <w:r w:rsidRPr="00765C2F">
              <w:rPr>
                <w:b/>
                <w:sz w:val="20"/>
              </w:rPr>
              <w:t>маш</w:t>
            </w:r>
            <w:proofErr w:type="spellEnd"/>
            <w:proofErr w:type="gramStart"/>
            <w:r w:rsidRPr="00765C2F">
              <w:rPr>
                <w:b/>
                <w:sz w:val="20"/>
              </w:rPr>
              <w:t>.-</w:t>
            </w:r>
            <w:proofErr w:type="gramEnd"/>
            <w:r w:rsidRPr="00765C2F">
              <w:rPr>
                <w:b/>
                <w:sz w:val="20"/>
              </w:rPr>
              <w:t>час (выработка оборудования)</w:t>
            </w:r>
          </w:p>
        </w:tc>
        <w:tc>
          <w:tcPr>
            <w:tcW w:w="1495" w:type="dxa"/>
            <w:tcBorders>
              <w:bottom w:val="nil"/>
            </w:tcBorders>
          </w:tcPr>
          <w:p w:rsidR="00765C2F" w:rsidRPr="00765C2F" w:rsidRDefault="00765C2F" w:rsidP="00765C2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765C2F">
              <w:rPr>
                <w:b/>
                <w:position w:val="-10"/>
                <w:sz w:val="20"/>
              </w:rPr>
              <w:object w:dxaOrig="960" w:dyaOrig="300">
                <v:shape id="_x0000_i1082" type="#_x0000_t75" style="width:48pt;height:15pt" o:ole="">
                  <v:imagedata r:id="rId108" o:title=""/>
                </v:shape>
                <o:OLEObject Type="Embed" ProgID="Equation.3" ShapeID="_x0000_i1082" DrawAspect="Content" ObjectID="_1793523714" r:id="rId109"/>
              </w:object>
            </w:r>
          </w:p>
        </w:tc>
      </w:tr>
      <w:tr w:rsidR="00765C2F" w:rsidRPr="00765C2F" w:rsidTr="00B01079">
        <w:trPr>
          <w:jc w:val="center"/>
        </w:trPr>
        <w:tc>
          <w:tcPr>
            <w:tcW w:w="5676" w:type="dxa"/>
            <w:vAlign w:val="center"/>
          </w:tcPr>
          <w:p w:rsidR="00765C2F" w:rsidRPr="00765C2F" w:rsidRDefault="00765C2F" w:rsidP="00765C2F">
            <w:pPr>
              <w:pStyle w:val="a3"/>
              <w:ind w:firstLine="0"/>
              <w:rPr>
                <w:b/>
                <w:sz w:val="20"/>
              </w:rPr>
            </w:pPr>
            <w:r w:rsidRPr="00765C2F">
              <w:rPr>
                <w:b/>
                <w:sz w:val="20"/>
              </w:rPr>
              <w:t>9. Среднегодовая стоимость активной части ОПФ</w:t>
            </w:r>
          </w:p>
        </w:tc>
        <w:tc>
          <w:tcPr>
            <w:tcW w:w="1495" w:type="dxa"/>
          </w:tcPr>
          <w:p w:rsidR="00765C2F" w:rsidRPr="00765C2F" w:rsidRDefault="00765C2F" w:rsidP="00765C2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765C2F">
              <w:rPr>
                <w:b/>
                <w:position w:val="-4"/>
                <w:sz w:val="20"/>
              </w:rPr>
              <w:object w:dxaOrig="340" w:dyaOrig="279">
                <v:shape id="_x0000_i1083" type="#_x0000_t75" style="width:17.25pt;height:14.25pt" o:ole="">
                  <v:imagedata r:id="rId110" o:title=""/>
                </v:shape>
                <o:OLEObject Type="Embed" ProgID="Equation.3" ShapeID="_x0000_i1083" DrawAspect="Content" ObjectID="_1793523715" r:id="rId111"/>
              </w:object>
            </w:r>
          </w:p>
        </w:tc>
      </w:tr>
      <w:tr w:rsidR="00765C2F" w:rsidRPr="00765C2F" w:rsidTr="00B01079">
        <w:trPr>
          <w:jc w:val="center"/>
        </w:trPr>
        <w:tc>
          <w:tcPr>
            <w:tcW w:w="5676" w:type="dxa"/>
            <w:vAlign w:val="center"/>
          </w:tcPr>
          <w:p w:rsidR="00765C2F" w:rsidRPr="00765C2F" w:rsidRDefault="00765C2F" w:rsidP="00765C2F">
            <w:pPr>
              <w:pStyle w:val="a3"/>
              <w:ind w:firstLine="0"/>
              <w:rPr>
                <w:b/>
                <w:sz w:val="20"/>
              </w:rPr>
            </w:pPr>
            <w:r w:rsidRPr="00765C2F">
              <w:rPr>
                <w:b/>
                <w:sz w:val="20"/>
              </w:rPr>
              <w:t>10. Рентабельность продаж</w:t>
            </w:r>
          </w:p>
        </w:tc>
        <w:tc>
          <w:tcPr>
            <w:tcW w:w="1495" w:type="dxa"/>
          </w:tcPr>
          <w:p w:rsidR="00765C2F" w:rsidRPr="00765C2F" w:rsidRDefault="00765C2F" w:rsidP="00765C2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765C2F">
              <w:rPr>
                <w:b/>
                <w:position w:val="-10"/>
                <w:sz w:val="20"/>
              </w:rPr>
              <w:object w:dxaOrig="400" w:dyaOrig="300">
                <v:shape id="_x0000_i1084" type="#_x0000_t75" style="width:20.25pt;height:15pt" o:ole="">
                  <v:imagedata r:id="rId112" o:title=""/>
                </v:shape>
                <o:OLEObject Type="Embed" ProgID="Equation.3" ShapeID="_x0000_i1084" DrawAspect="Content" ObjectID="_1793523716" r:id="rId113"/>
              </w:object>
            </w:r>
          </w:p>
        </w:tc>
      </w:tr>
      <w:tr w:rsidR="00765C2F" w:rsidRPr="00765C2F" w:rsidTr="00B01079">
        <w:trPr>
          <w:jc w:val="center"/>
        </w:trPr>
        <w:tc>
          <w:tcPr>
            <w:tcW w:w="5676" w:type="dxa"/>
            <w:vAlign w:val="center"/>
          </w:tcPr>
          <w:p w:rsidR="00765C2F" w:rsidRPr="00765C2F" w:rsidRDefault="00765C2F" w:rsidP="00765C2F">
            <w:pPr>
              <w:pStyle w:val="a3"/>
              <w:ind w:firstLine="0"/>
              <w:rPr>
                <w:b/>
                <w:sz w:val="20"/>
              </w:rPr>
            </w:pPr>
            <w:r w:rsidRPr="00765C2F">
              <w:rPr>
                <w:b/>
                <w:sz w:val="20"/>
              </w:rPr>
              <w:t>11. Количество дней работы единицы оборудования</w:t>
            </w:r>
          </w:p>
        </w:tc>
        <w:tc>
          <w:tcPr>
            <w:tcW w:w="1495" w:type="dxa"/>
          </w:tcPr>
          <w:p w:rsidR="00765C2F" w:rsidRPr="00765C2F" w:rsidRDefault="00765C2F" w:rsidP="00765C2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765C2F">
              <w:rPr>
                <w:b/>
                <w:position w:val="-8"/>
                <w:sz w:val="20"/>
              </w:rPr>
              <w:object w:dxaOrig="260" w:dyaOrig="260">
                <v:shape id="_x0000_i1085" type="#_x0000_t75" style="width:12.75pt;height:12.75pt" o:ole="">
                  <v:imagedata r:id="rId114" o:title=""/>
                </v:shape>
                <o:OLEObject Type="Embed" ProgID="Equation.3" ShapeID="_x0000_i1085" DrawAspect="Content" ObjectID="_1793523717" r:id="rId115"/>
              </w:object>
            </w:r>
          </w:p>
        </w:tc>
      </w:tr>
      <w:tr w:rsidR="00765C2F" w:rsidRPr="00765C2F" w:rsidTr="00B01079">
        <w:trPr>
          <w:jc w:val="center"/>
        </w:trPr>
        <w:tc>
          <w:tcPr>
            <w:tcW w:w="5676" w:type="dxa"/>
            <w:vAlign w:val="center"/>
          </w:tcPr>
          <w:p w:rsidR="00765C2F" w:rsidRPr="00765C2F" w:rsidRDefault="00765C2F" w:rsidP="00765C2F">
            <w:pPr>
              <w:pStyle w:val="a3"/>
              <w:ind w:firstLine="0"/>
              <w:rPr>
                <w:b/>
                <w:sz w:val="20"/>
              </w:rPr>
            </w:pPr>
            <w:r w:rsidRPr="00765C2F">
              <w:rPr>
                <w:b/>
                <w:sz w:val="20"/>
              </w:rPr>
              <w:t>12. Коэффициент сменности работы оборудования</w:t>
            </w:r>
          </w:p>
        </w:tc>
        <w:tc>
          <w:tcPr>
            <w:tcW w:w="1495" w:type="dxa"/>
          </w:tcPr>
          <w:p w:rsidR="00765C2F" w:rsidRPr="00765C2F" w:rsidRDefault="00765C2F" w:rsidP="00765C2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765C2F">
              <w:rPr>
                <w:b/>
                <w:position w:val="-10"/>
                <w:sz w:val="20"/>
              </w:rPr>
              <w:object w:dxaOrig="480" w:dyaOrig="300">
                <v:shape id="_x0000_i1086" type="#_x0000_t75" style="width:24pt;height:15pt" o:ole="">
                  <v:imagedata r:id="rId116" o:title=""/>
                </v:shape>
                <o:OLEObject Type="Embed" ProgID="Equation.3" ShapeID="_x0000_i1086" DrawAspect="Content" ObjectID="_1793523718" r:id="rId117"/>
              </w:object>
            </w:r>
          </w:p>
        </w:tc>
      </w:tr>
      <w:tr w:rsidR="00765C2F" w:rsidRPr="00765C2F" w:rsidTr="00B01079">
        <w:trPr>
          <w:jc w:val="center"/>
        </w:trPr>
        <w:tc>
          <w:tcPr>
            <w:tcW w:w="5676" w:type="dxa"/>
            <w:vAlign w:val="center"/>
          </w:tcPr>
          <w:p w:rsidR="00765C2F" w:rsidRPr="00765C2F" w:rsidRDefault="00765C2F" w:rsidP="00765C2F">
            <w:pPr>
              <w:pStyle w:val="a3"/>
              <w:ind w:firstLine="0"/>
              <w:rPr>
                <w:b/>
                <w:sz w:val="20"/>
              </w:rPr>
            </w:pPr>
            <w:r w:rsidRPr="00765C2F">
              <w:rPr>
                <w:b/>
                <w:sz w:val="20"/>
              </w:rPr>
              <w:t>13. Продолжительность смены в часах</w:t>
            </w:r>
          </w:p>
        </w:tc>
        <w:tc>
          <w:tcPr>
            <w:tcW w:w="1495" w:type="dxa"/>
          </w:tcPr>
          <w:p w:rsidR="00765C2F" w:rsidRPr="00765C2F" w:rsidRDefault="00765C2F" w:rsidP="00765C2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765C2F">
              <w:rPr>
                <w:b/>
                <w:position w:val="-4"/>
                <w:sz w:val="20"/>
              </w:rPr>
              <w:object w:dxaOrig="240" w:dyaOrig="220">
                <v:shape id="_x0000_i1087" type="#_x0000_t75" style="width:12pt;height:11.25pt" o:ole="">
                  <v:imagedata r:id="rId118" o:title=""/>
                </v:shape>
                <o:OLEObject Type="Embed" ProgID="Equation.3" ShapeID="_x0000_i1087" DrawAspect="Content" ObjectID="_1793523719" r:id="rId119"/>
              </w:object>
            </w:r>
          </w:p>
        </w:tc>
      </w:tr>
      <w:tr w:rsidR="00765C2F" w:rsidRPr="00765C2F" w:rsidTr="00B01079">
        <w:trPr>
          <w:jc w:val="center"/>
        </w:trPr>
        <w:tc>
          <w:tcPr>
            <w:tcW w:w="5676" w:type="dxa"/>
            <w:vAlign w:val="center"/>
          </w:tcPr>
          <w:p w:rsidR="00765C2F" w:rsidRPr="00765C2F" w:rsidRDefault="00765C2F" w:rsidP="00765C2F">
            <w:pPr>
              <w:pStyle w:val="a3"/>
              <w:ind w:firstLine="0"/>
              <w:rPr>
                <w:b/>
                <w:sz w:val="20"/>
              </w:rPr>
            </w:pPr>
            <w:r w:rsidRPr="00765C2F">
              <w:rPr>
                <w:b/>
                <w:sz w:val="20"/>
              </w:rPr>
              <w:t>14. Рентабельность фондов</w:t>
            </w:r>
          </w:p>
        </w:tc>
        <w:tc>
          <w:tcPr>
            <w:tcW w:w="1495" w:type="dxa"/>
          </w:tcPr>
          <w:p w:rsidR="00765C2F" w:rsidRPr="00765C2F" w:rsidRDefault="00765C2F" w:rsidP="00765C2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765C2F">
              <w:rPr>
                <w:b/>
                <w:position w:val="-10"/>
                <w:sz w:val="20"/>
              </w:rPr>
              <w:object w:dxaOrig="320" w:dyaOrig="300">
                <v:shape id="_x0000_i1088" type="#_x0000_t75" style="width:15.75pt;height:15pt" o:ole="">
                  <v:imagedata r:id="rId120" o:title=""/>
                </v:shape>
                <o:OLEObject Type="Embed" ProgID="Equation.3" ShapeID="_x0000_i1088" DrawAspect="Content" ObjectID="_1793523720" r:id="rId121"/>
              </w:object>
            </w:r>
          </w:p>
        </w:tc>
      </w:tr>
    </w:tbl>
    <w:p w:rsidR="00765C2F" w:rsidRPr="00765C2F" w:rsidRDefault="00765C2F" w:rsidP="00765C2F">
      <w:pPr>
        <w:pStyle w:val="a3"/>
        <w:ind w:firstLine="540"/>
        <w:jc w:val="both"/>
        <w:rPr>
          <w:sz w:val="24"/>
          <w:szCs w:val="24"/>
        </w:rPr>
      </w:pPr>
      <w:r w:rsidRPr="00765C2F">
        <w:rPr>
          <w:sz w:val="24"/>
          <w:szCs w:val="24"/>
        </w:rPr>
        <w:br w:type="page"/>
      </w:r>
      <w:r w:rsidRPr="00765C2F">
        <w:rPr>
          <w:sz w:val="24"/>
          <w:szCs w:val="24"/>
        </w:rPr>
        <w:lastRenderedPageBreak/>
        <w:t>В факторном анализе эффективности использования основных производственных фондов целесообразно использовать структурно-логическую модель, предложенную Г.В. Савицкой, рис. 2.25 [26, с. 147].</w:t>
      </w:r>
    </w:p>
    <w:p w:rsidR="00765C2F" w:rsidRPr="00765C2F" w:rsidRDefault="00765C2F" w:rsidP="00765C2F">
      <w:pPr>
        <w:pStyle w:val="a3"/>
        <w:ind w:firstLine="0"/>
        <w:jc w:val="both"/>
        <w:rPr>
          <w:sz w:val="24"/>
          <w:szCs w:val="24"/>
        </w:rPr>
      </w:pPr>
    </w:p>
    <w:p w:rsidR="00765C2F" w:rsidRPr="00765C2F" w:rsidRDefault="00765C2F" w:rsidP="00765C2F">
      <w:pPr>
        <w:pStyle w:val="a3"/>
        <w:ind w:firstLine="0"/>
        <w:jc w:val="center"/>
        <w:rPr>
          <w:sz w:val="24"/>
          <w:szCs w:val="24"/>
        </w:rPr>
      </w:pPr>
      <w:r w:rsidRPr="00765C2F">
        <w:rPr>
          <w:sz w:val="24"/>
          <w:szCs w:val="24"/>
        </w:rPr>
        <w:object w:dxaOrig="7394" w:dyaOrig="5429">
          <v:shape id="_x0000_i1089" type="#_x0000_t75" style="width:424.5pt;height:5in" o:ole="">
            <v:imagedata r:id="rId122" o:title="" cropright="2765f"/>
          </v:shape>
          <o:OLEObject Type="Embed" ProgID="Word.Picture.8" ShapeID="_x0000_i1089" DrawAspect="Content" ObjectID="_1793523721" r:id="rId123"/>
        </w:object>
      </w:r>
    </w:p>
    <w:p w:rsidR="00765C2F" w:rsidRPr="00765C2F" w:rsidRDefault="00765C2F" w:rsidP="00765C2F">
      <w:pPr>
        <w:pStyle w:val="a3"/>
        <w:ind w:firstLine="0"/>
        <w:jc w:val="center"/>
        <w:rPr>
          <w:sz w:val="24"/>
          <w:szCs w:val="24"/>
        </w:rPr>
      </w:pPr>
    </w:p>
    <w:p w:rsidR="00765C2F" w:rsidRPr="00765C2F" w:rsidRDefault="00765C2F" w:rsidP="00765C2F">
      <w:pPr>
        <w:pStyle w:val="a3"/>
        <w:ind w:firstLine="0"/>
        <w:jc w:val="center"/>
        <w:rPr>
          <w:sz w:val="24"/>
          <w:szCs w:val="24"/>
        </w:rPr>
      </w:pPr>
      <w:r w:rsidRPr="00765C2F">
        <w:rPr>
          <w:sz w:val="24"/>
          <w:szCs w:val="24"/>
        </w:rPr>
        <w:t>Рис. 2.25. Структурно-логическая модель факторного</w:t>
      </w:r>
      <w:r>
        <w:rPr>
          <w:sz w:val="24"/>
          <w:szCs w:val="24"/>
        </w:rPr>
        <w:t xml:space="preserve"> анализа </w:t>
      </w:r>
      <w:proofErr w:type="spellStart"/>
      <w:r w:rsidRPr="00765C2F">
        <w:rPr>
          <w:sz w:val="24"/>
          <w:szCs w:val="24"/>
        </w:rPr>
        <w:t>фондорентабельности</w:t>
      </w:r>
      <w:proofErr w:type="spellEnd"/>
      <w:r w:rsidRPr="00765C2F">
        <w:rPr>
          <w:sz w:val="24"/>
          <w:szCs w:val="24"/>
        </w:rPr>
        <w:t xml:space="preserve"> и фондоотдачи</w:t>
      </w:r>
    </w:p>
    <w:sectPr w:rsidR="00765C2F" w:rsidRPr="00765C2F" w:rsidSect="00765C2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5C2F"/>
    <w:rsid w:val="00026665"/>
    <w:rsid w:val="006F33EC"/>
    <w:rsid w:val="0076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65C2F"/>
    <w:pPr>
      <w:keepNext/>
      <w:spacing w:after="0" w:line="240" w:lineRule="auto"/>
      <w:ind w:left="936" w:hanging="397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5C2F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a3">
    <w:name w:val="Body Text Indent"/>
    <w:basedOn w:val="a"/>
    <w:link w:val="a4"/>
    <w:rsid w:val="00765C2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65C2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765C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65C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qFormat/>
    <w:rsid w:val="00765C2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Заголовок Табл"/>
    <w:basedOn w:val="a3"/>
    <w:rsid w:val="00765C2F"/>
    <w:pPr>
      <w:spacing w:after="120"/>
      <w:ind w:firstLine="0"/>
      <w:jc w:val="center"/>
    </w:pPr>
    <w:rPr>
      <w:b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6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e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e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2462</Words>
  <Characters>14036</Characters>
  <Application>Microsoft Office Word</Application>
  <DocSecurity>0</DocSecurity>
  <Lines>116</Lines>
  <Paragraphs>32</Paragraphs>
  <ScaleCrop>false</ScaleCrop>
  <Company/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Масевнина</cp:lastModifiedBy>
  <cp:revision>4</cp:revision>
  <dcterms:created xsi:type="dcterms:W3CDTF">2018-10-03T16:20:00Z</dcterms:created>
  <dcterms:modified xsi:type="dcterms:W3CDTF">2024-11-19T09:13:00Z</dcterms:modified>
</cp:coreProperties>
</file>