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349" w:rsidRPr="005C5349" w:rsidRDefault="005C5349" w:rsidP="005C5349">
      <w:pPr>
        <w:spacing w:after="0" w:line="276" w:lineRule="auto"/>
        <w:jc w:val="center"/>
        <w:rPr>
          <w:rFonts w:ascii="Times New Roman" w:hAnsi="Times New Roman" w:cs="Times New Roman"/>
          <w:b/>
          <w:color w:val="FF0000"/>
          <w:sz w:val="24"/>
          <w:szCs w:val="24"/>
        </w:rPr>
      </w:pPr>
      <w:r w:rsidRPr="005C5349">
        <w:rPr>
          <w:rFonts w:ascii="Times New Roman" w:hAnsi="Times New Roman" w:cs="Times New Roman"/>
          <w:b/>
          <w:color w:val="FF0000"/>
          <w:sz w:val="24"/>
          <w:szCs w:val="24"/>
        </w:rPr>
        <w:t>Практическая работа № 17</w:t>
      </w:r>
    </w:p>
    <w:p w:rsidR="005C5349" w:rsidRPr="005C5349" w:rsidRDefault="005C5349" w:rsidP="005C5349">
      <w:pPr>
        <w:spacing w:after="0" w:line="276" w:lineRule="auto"/>
        <w:jc w:val="center"/>
        <w:rPr>
          <w:rFonts w:ascii="Times New Roman" w:hAnsi="Times New Roman" w:cs="Times New Roman"/>
          <w:b/>
          <w:color w:val="FF0000"/>
          <w:sz w:val="24"/>
          <w:szCs w:val="24"/>
        </w:rPr>
      </w:pPr>
      <w:r w:rsidRPr="005C5349">
        <w:rPr>
          <w:rFonts w:ascii="Times New Roman" w:hAnsi="Times New Roman" w:cs="Times New Roman"/>
          <w:b/>
          <w:color w:val="FF0000"/>
          <w:sz w:val="24"/>
          <w:szCs w:val="24"/>
        </w:rPr>
        <w:t xml:space="preserve">Расходомеры. </w:t>
      </w:r>
    </w:p>
    <w:p w:rsidR="005C5349" w:rsidRPr="005C5349" w:rsidRDefault="005C5349" w:rsidP="005C5349">
      <w:pPr>
        <w:spacing w:after="0" w:line="276" w:lineRule="auto"/>
        <w:jc w:val="center"/>
        <w:rPr>
          <w:rFonts w:ascii="Times New Roman" w:hAnsi="Times New Roman" w:cs="Times New Roman"/>
          <w:b/>
          <w:sz w:val="24"/>
          <w:szCs w:val="24"/>
        </w:rPr>
      </w:pPr>
      <w:r w:rsidRPr="005C5349">
        <w:rPr>
          <w:rFonts w:ascii="Times New Roman" w:hAnsi="Times New Roman" w:cs="Times New Roman"/>
          <w:b/>
          <w:sz w:val="24"/>
          <w:szCs w:val="24"/>
        </w:rPr>
        <w:t>Акустические (ультразвуковые) и вихревые расходомеры</w:t>
      </w:r>
    </w:p>
    <w:p w:rsidR="005C5349" w:rsidRPr="005C5349" w:rsidRDefault="005C5349" w:rsidP="005C5349">
      <w:pPr>
        <w:spacing w:after="0" w:line="276" w:lineRule="auto"/>
        <w:jc w:val="both"/>
        <w:rPr>
          <w:rFonts w:ascii="Times New Roman" w:hAnsi="Times New Roman" w:cs="Times New Roman"/>
          <w:sz w:val="24"/>
          <w:szCs w:val="24"/>
        </w:rPr>
      </w:pPr>
      <w:r w:rsidRPr="005C5349">
        <w:rPr>
          <w:rFonts w:ascii="Times New Roman" w:hAnsi="Times New Roman" w:cs="Times New Roman"/>
          <w:b/>
          <w:sz w:val="24"/>
          <w:szCs w:val="24"/>
        </w:rPr>
        <w:t>Акустическими</w:t>
      </w:r>
      <w:r w:rsidRPr="005C5349">
        <w:rPr>
          <w:rFonts w:ascii="Times New Roman" w:hAnsi="Times New Roman" w:cs="Times New Roman"/>
          <w:sz w:val="24"/>
          <w:szCs w:val="24"/>
        </w:rPr>
        <w:t xml:space="preserve"> называютс</w:t>
      </w:r>
      <w:r>
        <w:rPr>
          <w:rFonts w:ascii="Times New Roman" w:hAnsi="Times New Roman" w:cs="Times New Roman"/>
          <w:sz w:val="24"/>
          <w:szCs w:val="24"/>
        </w:rPr>
        <w:t>я расходомеры, основанные на из</w:t>
      </w:r>
      <w:r w:rsidRPr="005C5349">
        <w:rPr>
          <w:rFonts w:ascii="Times New Roman" w:hAnsi="Times New Roman" w:cs="Times New Roman"/>
          <w:sz w:val="24"/>
          <w:szCs w:val="24"/>
        </w:rPr>
        <w:t xml:space="preserve">мерении эффекта, возникающего при проходе колебаний через поток жидкости или газа и зависящего от расхода. Почти все применяемые на практике </w:t>
      </w:r>
      <w:r>
        <w:rPr>
          <w:rFonts w:ascii="Times New Roman" w:hAnsi="Times New Roman" w:cs="Times New Roman"/>
          <w:sz w:val="24"/>
          <w:szCs w:val="24"/>
        </w:rPr>
        <w:t>акустические расходомеры работа</w:t>
      </w:r>
      <w:r w:rsidRPr="005C5349">
        <w:rPr>
          <w:rFonts w:ascii="Times New Roman" w:hAnsi="Times New Roman" w:cs="Times New Roman"/>
          <w:sz w:val="24"/>
          <w:szCs w:val="24"/>
        </w:rPr>
        <w:t xml:space="preserve">ют в ультразвуковом диапазоне частот и поэтому называются </w:t>
      </w:r>
      <w:r w:rsidRPr="005C5349">
        <w:rPr>
          <w:rFonts w:ascii="Times New Roman" w:hAnsi="Times New Roman" w:cs="Times New Roman"/>
          <w:b/>
          <w:sz w:val="24"/>
          <w:szCs w:val="24"/>
        </w:rPr>
        <w:t>ультразвуковыми.</w:t>
      </w:r>
    </w:p>
    <w:p w:rsidR="005C5349" w:rsidRPr="005C5349" w:rsidRDefault="005C5349" w:rsidP="005C5349">
      <w:pPr>
        <w:spacing w:after="0" w:line="276" w:lineRule="auto"/>
        <w:jc w:val="both"/>
        <w:rPr>
          <w:rFonts w:ascii="Times New Roman" w:hAnsi="Times New Roman" w:cs="Times New Roman"/>
          <w:sz w:val="24"/>
          <w:szCs w:val="24"/>
        </w:rPr>
      </w:pPr>
      <w:r w:rsidRPr="005C5349">
        <w:rPr>
          <w:rFonts w:ascii="Times New Roman" w:hAnsi="Times New Roman" w:cs="Times New Roman"/>
          <w:sz w:val="24"/>
          <w:szCs w:val="24"/>
        </w:rPr>
        <w:t xml:space="preserve">Большинство промышленных ультразвуковых расходомеров используют </w:t>
      </w:r>
      <w:r w:rsidRPr="002979F4">
        <w:rPr>
          <w:rFonts w:ascii="Times New Roman" w:hAnsi="Times New Roman" w:cs="Times New Roman"/>
          <w:b/>
          <w:sz w:val="24"/>
          <w:szCs w:val="24"/>
        </w:rPr>
        <w:t>эффекты</w:t>
      </w:r>
      <w:r w:rsidRPr="005C5349">
        <w:rPr>
          <w:rFonts w:ascii="Times New Roman" w:hAnsi="Times New Roman" w:cs="Times New Roman"/>
          <w:sz w:val="24"/>
          <w:szCs w:val="24"/>
        </w:rPr>
        <w:t>, осно</w:t>
      </w:r>
      <w:r>
        <w:rPr>
          <w:rFonts w:ascii="Times New Roman" w:hAnsi="Times New Roman" w:cs="Times New Roman"/>
          <w:sz w:val="24"/>
          <w:szCs w:val="24"/>
        </w:rPr>
        <w:t>ванные на перемещении акустичес</w:t>
      </w:r>
      <w:r w:rsidRPr="005C5349">
        <w:rPr>
          <w:rFonts w:ascii="Times New Roman" w:hAnsi="Times New Roman" w:cs="Times New Roman"/>
          <w:sz w:val="24"/>
          <w:szCs w:val="24"/>
        </w:rPr>
        <w:t>ких колебаний движущейс</w:t>
      </w:r>
      <w:r>
        <w:rPr>
          <w:rFonts w:ascii="Times New Roman" w:hAnsi="Times New Roman" w:cs="Times New Roman"/>
          <w:sz w:val="24"/>
          <w:szCs w:val="24"/>
        </w:rPr>
        <w:t>я средой. Они служат для измере</w:t>
      </w:r>
      <w:r w:rsidRPr="005C5349">
        <w:rPr>
          <w:rFonts w:ascii="Times New Roman" w:hAnsi="Times New Roman" w:cs="Times New Roman"/>
          <w:sz w:val="24"/>
          <w:szCs w:val="24"/>
        </w:rPr>
        <w:t>ния объемного расхода, потому что эффекты, возникающие при прохо</w:t>
      </w:r>
      <w:r>
        <w:rPr>
          <w:rFonts w:ascii="Times New Roman" w:hAnsi="Times New Roman" w:cs="Times New Roman"/>
          <w:sz w:val="24"/>
          <w:szCs w:val="24"/>
        </w:rPr>
        <w:t>ждении акустических колебаний через поток сре</w:t>
      </w:r>
      <w:r w:rsidRPr="005C5349">
        <w:rPr>
          <w:rFonts w:ascii="Times New Roman" w:hAnsi="Times New Roman" w:cs="Times New Roman"/>
          <w:sz w:val="24"/>
          <w:szCs w:val="24"/>
        </w:rPr>
        <w:t>ды (жидкости или газа), связаны со скоростью перемещения среды.</w:t>
      </w:r>
    </w:p>
    <w:p w:rsidR="002979F4" w:rsidRDefault="005C5349" w:rsidP="005C5349">
      <w:pPr>
        <w:spacing w:after="0" w:line="276" w:lineRule="auto"/>
        <w:jc w:val="both"/>
        <w:rPr>
          <w:rFonts w:ascii="Times New Roman" w:hAnsi="Times New Roman" w:cs="Times New Roman"/>
          <w:sz w:val="24"/>
          <w:szCs w:val="24"/>
        </w:rPr>
      </w:pPr>
      <w:r w:rsidRPr="005C5349">
        <w:rPr>
          <w:rFonts w:ascii="Times New Roman" w:hAnsi="Times New Roman" w:cs="Times New Roman"/>
          <w:sz w:val="24"/>
          <w:szCs w:val="24"/>
        </w:rPr>
        <w:t xml:space="preserve">Для ввода акустических </w:t>
      </w:r>
      <w:r>
        <w:rPr>
          <w:rFonts w:ascii="Times New Roman" w:hAnsi="Times New Roman" w:cs="Times New Roman"/>
          <w:sz w:val="24"/>
          <w:szCs w:val="24"/>
        </w:rPr>
        <w:t xml:space="preserve">колебаний в поток и для </w:t>
      </w:r>
      <w:r w:rsidR="002979F4">
        <w:rPr>
          <w:rFonts w:ascii="Times New Roman" w:hAnsi="Times New Roman" w:cs="Times New Roman"/>
          <w:sz w:val="24"/>
          <w:szCs w:val="24"/>
        </w:rPr>
        <w:t xml:space="preserve">приема </w:t>
      </w:r>
      <w:r w:rsidR="002979F4" w:rsidRPr="005C5349">
        <w:rPr>
          <w:rFonts w:ascii="Times New Roman" w:hAnsi="Times New Roman" w:cs="Times New Roman"/>
          <w:sz w:val="24"/>
          <w:szCs w:val="24"/>
        </w:rPr>
        <w:t>на</w:t>
      </w:r>
      <w:r w:rsidRPr="005C5349">
        <w:rPr>
          <w:rFonts w:ascii="Times New Roman" w:hAnsi="Times New Roman" w:cs="Times New Roman"/>
          <w:sz w:val="24"/>
          <w:szCs w:val="24"/>
        </w:rPr>
        <w:t xml:space="preserve"> выходе из потока необход</w:t>
      </w:r>
      <w:r>
        <w:rPr>
          <w:rFonts w:ascii="Times New Roman" w:hAnsi="Times New Roman" w:cs="Times New Roman"/>
          <w:sz w:val="24"/>
          <w:szCs w:val="24"/>
        </w:rPr>
        <w:t>имы излучатели и приемники коле</w:t>
      </w:r>
      <w:r w:rsidRPr="005C5349">
        <w:rPr>
          <w:rFonts w:ascii="Times New Roman" w:hAnsi="Times New Roman" w:cs="Times New Roman"/>
          <w:sz w:val="24"/>
          <w:szCs w:val="24"/>
        </w:rPr>
        <w:t xml:space="preserve">баний — </w:t>
      </w:r>
      <w:r w:rsidRPr="002979F4">
        <w:rPr>
          <w:rFonts w:ascii="Times New Roman" w:hAnsi="Times New Roman" w:cs="Times New Roman"/>
          <w:b/>
          <w:sz w:val="24"/>
          <w:szCs w:val="24"/>
        </w:rPr>
        <w:t>главные элементы пер</w:t>
      </w:r>
      <w:r w:rsidR="002979F4" w:rsidRPr="002979F4">
        <w:rPr>
          <w:rFonts w:ascii="Times New Roman" w:hAnsi="Times New Roman" w:cs="Times New Roman"/>
          <w:b/>
          <w:sz w:val="24"/>
          <w:szCs w:val="24"/>
        </w:rPr>
        <w:t>вичных преобразователей ультра</w:t>
      </w:r>
      <w:r w:rsidRPr="002979F4">
        <w:rPr>
          <w:rFonts w:ascii="Times New Roman" w:hAnsi="Times New Roman" w:cs="Times New Roman"/>
          <w:b/>
          <w:sz w:val="24"/>
          <w:szCs w:val="24"/>
        </w:rPr>
        <w:t>звуковых расходомеров</w:t>
      </w:r>
      <w:r w:rsidRPr="005C5349">
        <w:rPr>
          <w:rFonts w:ascii="Times New Roman" w:hAnsi="Times New Roman" w:cs="Times New Roman"/>
          <w:sz w:val="24"/>
          <w:szCs w:val="24"/>
        </w:rPr>
        <w:t xml:space="preserve">. </w:t>
      </w:r>
    </w:p>
    <w:p w:rsidR="002979F4" w:rsidRDefault="002979F4" w:rsidP="002979F4">
      <w:pPr>
        <w:spacing w:after="0" w:line="276" w:lineRule="auto"/>
        <w:jc w:val="center"/>
        <w:rPr>
          <w:rFonts w:ascii="Times New Roman" w:hAnsi="Times New Roman" w:cs="Times New Roman"/>
          <w:sz w:val="24"/>
          <w:szCs w:val="24"/>
        </w:rPr>
      </w:pPr>
      <w:r>
        <w:rPr>
          <w:noProof/>
          <w:lang w:eastAsia="ru-RU"/>
        </w:rPr>
        <w:drawing>
          <wp:anchor distT="0" distB="0" distL="114300" distR="114300" simplePos="0" relativeHeight="251658240" behindDoc="1" locked="0" layoutInCell="1" allowOverlap="1">
            <wp:simplePos x="0" y="0"/>
            <wp:positionH relativeFrom="column">
              <wp:posOffset>847725</wp:posOffset>
            </wp:positionH>
            <wp:positionV relativeFrom="paragraph">
              <wp:posOffset>-1905</wp:posOffset>
            </wp:positionV>
            <wp:extent cx="2133600" cy="1452880"/>
            <wp:effectExtent l="0" t="0" r="0" b="0"/>
            <wp:wrapTight wrapText="bothSides">
              <wp:wrapPolygon edited="0">
                <wp:start x="0" y="0"/>
                <wp:lineTo x="0" y="21241"/>
                <wp:lineTo x="21407" y="21241"/>
                <wp:lineTo x="2140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133600" cy="145288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091E1A9A" wp14:editId="7AD230C1">
            <wp:extent cx="1699260" cy="1442034"/>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34745" cy="1472147"/>
                    </a:xfrm>
                    <a:prstGeom prst="rect">
                      <a:avLst/>
                    </a:prstGeom>
                  </pic:spPr>
                </pic:pic>
              </a:graphicData>
            </a:graphic>
          </wp:inline>
        </w:drawing>
      </w:r>
    </w:p>
    <w:p w:rsidR="002979F4" w:rsidRDefault="002979F4" w:rsidP="005C5349">
      <w:pPr>
        <w:spacing w:after="0" w:line="276" w:lineRule="auto"/>
        <w:jc w:val="both"/>
        <w:rPr>
          <w:rFonts w:ascii="Times New Roman" w:hAnsi="Times New Roman" w:cs="Times New Roman"/>
          <w:sz w:val="24"/>
          <w:szCs w:val="24"/>
        </w:rPr>
      </w:pPr>
    </w:p>
    <w:p w:rsidR="005C5349" w:rsidRPr="005C5349" w:rsidRDefault="005C5349" w:rsidP="005C5349">
      <w:pPr>
        <w:spacing w:after="0" w:line="276" w:lineRule="auto"/>
        <w:jc w:val="both"/>
        <w:rPr>
          <w:rFonts w:ascii="Times New Roman" w:hAnsi="Times New Roman" w:cs="Times New Roman"/>
          <w:sz w:val="24"/>
          <w:szCs w:val="24"/>
        </w:rPr>
      </w:pPr>
      <w:r w:rsidRPr="005C5349">
        <w:rPr>
          <w:rFonts w:ascii="Times New Roman" w:hAnsi="Times New Roman" w:cs="Times New Roman"/>
          <w:sz w:val="24"/>
          <w:szCs w:val="24"/>
        </w:rPr>
        <w:t xml:space="preserve">При </w:t>
      </w:r>
      <w:r>
        <w:rPr>
          <w:rFonts w:ascii="Times New Roman" w:hAnsi="Times New Roman" w:cs="Times New Roman"/>
          <w:sz w:val="24"/>
          <w:szCs w:val="24"/>
        </w:rPr>
        <w:t>сжатии и растяжении в определен</w:t>
      </w:r>
      <w:r w:rsidRPr="005C5349">
        <w:rPr>
          <w:rFonts w:ascii="Times New Roman" w:hAnsi="Times New Roman" w:cs="Times New Roman"/>
          <w:sz w:val="24"/>
          <w:szCs w:val="24"/>
        </w:rPr>
        <w:t>ных направлениях некоторых кристаллов (пьезоэлементов) на их поверхности образуются электрические заряды, и, наоборот, если к этим поверхностям приложить разность потенциалов, то пъезоэлемент растянется или сожмется в зависимости от того, на какой из поверхностей б</w:t>
      </w:r>
      <w:r w:rsidR="005758B1">
        <w:rPr>
          <w:rFonts w:ascii="Times New Roman" w:hAnsi="Times New Roman" w:cs="Times New Roman"/>
          <w:sz w:val="24"/>
          <w:szCs w:val="24"/>
        </w:rPr>
        <w:t>удет больше напряжения, — обрат</w:t>
      </w:r>
      <w:r w:rsidRPr="005C5349">
        <w:rPr>
          <w:rFonts w:ascii="Times New Roman" w:hAnsi="Times New Roman" w:cs="Times New Roman"/>
          <w:sz w:val="24"/>
          <w:szCs w:val="24"/>
        </w:rPr>
        <w:t>ный пьезоэффект. На этих э</w:t>
      </w:r>
      <w:r w:rsidR="005758B1">
        <w:rPr>
          <w:rFonts w:ascii="Times New Roman" w:hAnsi="Times New Roman" w:cs="Times New Roman"/>
          <w:sz w:val="24"/>
          <w:szCs w:val="24"/>
        </w:rPr>
        <w:t>ффектах основан метод преобразо</w:t>
      </w:r>
      <w:r w:rsidRPr="005C5349">
        <w:rPr>
          <w:rFonts w:ascii="Times New Roman" w:hAnsi="Times New Roman" w:cs="Times New Roman"/>
          <w:sz w:val="24"/>
          <w:szCs w:val="24"/>
        </w:rPr>
        <w:t>вания переменной электричес</w:t>
      </w:r>
      <w:r w:rsidR="005758B1">
        <w:rPr>
          <w:rFonts w:ascii="Times New Roman" w:hAnsi="Times New Roman" w:cs="Times New Roman"/>
          <w:sz w:val="24"/>
          <w:szCs w:val="24"/>
        </w:rPr>
        <w:t>кой разности потенциалов на гра</w:t>
      </w:r>
      <w:r w:rsidRPr="005C5349">
        <w:rPr>
          <w:rFonts w:ascii="Times New Roman" w:hAnsi="Times New Roman" w:cs="Times New Roman"/>
          <w:sz w:val="24"/>
          <w:szCs w:val="24"/>
        </w:rPr>
        <w:t>нях кристалла в акустические (механические) колебания той же</w:t>
      </w:r>
      <w:r w:rsidR="005758B1">
        <w:rPr>
          <w:rFonts w:ascii="Times New Roman" w:hAnsi="Times New Roman" w:cs="Times New Roman"/>
          <w:sz w:val="24"/>
          <w:szCs w:val="24"/>
        </w:rPr>
        <w:t xml:space="preserve"> </w:t>
      </w:r>
      <w:r w:rsidRPr="005C5349">
        <w:rPr>
          <w:rFonts w:ascii="Times New Roman" w:hAnsi="Times New Roman" w:cs="Times New Roman"/>
          <w:sz w:val="24"/>
          <w:szCs w:val="24"/>
        </w:rPr>
        <w:t>частоты (для излучения коле</w:t>
      </w:r>
      <w:r w:rsidR="005758B1">
        <w:rPr>
          <w:rFonts w:ascii="Times New Roman" w:hAnsi="Times New Roman" w:cs="Times New Roman"/>
          <w:sz w:val="24"/>
          <w:szCs w:val="24"/>
        </w:rPr>
        <w:t>баний) или наоборот — преобразо</w:t>
      </w:r>
      <w:r w:rsidRPr="005C5349">
        <w:rPr>
          <w:rFonts w:ascii="Times New Roman" w:hAnsi="Times New Roman" w:cs="Times New Roman"/>
          <w:sz w:val="24"/>
          <w:szCs w:val="24"/>
        </w:rPr>
        <w:t>вания акустических колебаний в переменную электрическую разность потенциалов на гра</w:t>
      </w:r>
      <w:r w:rsidR="005758B1">
        <w:rPr>
          <w:rFonts w:ascii="Times New Roman" w:hAnsi="Times New Roman" w:cs="Times New Roman"/>
          <w:sz w:val="24"/>
          <w:szCs w:val="24"/>
        </w:rPr>
        <w:t>нях кристалла (для приемника ко</w:t>
      </w:r>
      <w:r w:rsidRPr="005C5349">
        <w:rPr>
          <w:rFonts w:ascii="Times New Roman" w:hAnsi="Times New Roman" w:cs="Times New Roman"/>
          <w:sz w:val="24"/>
          <w:szCs w:val="24"/>
        </w:rPr>
        <w:t>лебаний).</w:t>
      </w:r>
    </w:p>
    <w:p w:rsidR="005758B1" w:rsidRDefault="005C5349" w:rsidP="005C5349">
      <w:pPr>
        <w:spacing w:after="0" w:line="276" w:lineRule="auto"/>
        <w:jc w:val="both"/>
        <w:rPr>
          <w:rFonts w:ascii="Times New Roman" w:hAnsi="Times New Roman" w:cs="Times New Roman"/>
          <w:sz w:val="24"/>
          <w:szCs w:val="24"/>
        </w:rPr>
      </w:pPr>
      <w:r w:rsidRPr="005758B1">
        <w:rPr>
          <w:rFonts w:ascii="Times New Roman" w:hAnsi="Times New Roman" w:cs="Times New Roman"/>
          <w:b/>
          <w:sz w:val="24"/>
          <w:szCs w:val="24"/>
        </w:rPr>
        <w:t>Достоинствами ультразвуковых расходомеров</w:t>
      </w:r>
      <w:r w:rsidR="005758B1">
        <w:rPr>
          <w:rFonts w:ascii="Times New Roman" w:hAnsi="Times New Roman" w:cs="Times New Roman"/>
          <w:sz w:val="24"/>
          <w:szCs w:val="24"/>
        </w:rPr>
        <w:t xml:space="preserve"> являются ши</w:t>
      </w:r>
      <w:r w:rsidRPr="005C5349">
        <w:rPr>
          <w:rFonts w:ascii="Times New Roman" w:hAnsi="Times New Roman" w:cs="Times New Roman"/>
          <w:sz w:val="24"/>
          <w:szCs w:val="24"/>
        </w:rPr>
        <w:t>рокий диапазон измерения расхода и возможность применения микропроцессорной техники.</w:t>
      </w:r>
    </w:p>
    <w:p w:rsidR="005C5349" w:rsidRPr="005C5349" w:rsidRDefault="005758B1" w:rsidP="005C534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758B1">
        <w:rPr>
          <w:rFonts w:ascii="Times New Roman" w:hAnsi="Times New Roman" w:cs="Times New Roman"/>
          <w:b/>
          <w:sz w:val="24"/>
          <w:szCs w:val="24"/>
        </w:rPr>
        <w:t>Основным недостатком</w:t>
      </w:r>
      <w:r>
        <w:rPr>
          <w:rFonts w:ascii="Times New Roman" w:hAnsi="Times New Roman" w:cs="Times New Roman"/>
          <w:sz w:val="24"/>
          <w:szCs w:val="24"/>
        </w:rPr>
        <w:t xml:space="preserve"> ультразву</w:t>
      </w:r>
      <w:r w:rsidR="005C5349" w:rsidRPr="005C5349">
        <w:rPr>
          <w:rFonts w:ascii="Times New Roman" w:hAnsi="Times New Roman" w:cs="Times New Roman"/>
          <w:sz w:val="24"/>
          <w:szCs w:val="24"/>
        </w:rPr>
        <w:t>ковых расходомеров является чувствительность к содержанию твердых и газообразных включений.</w:t>
      </w:r>
    </w:p>
    <w:p w:rsidR="005758B1" w:rsidRDefault="005758B1" w:rsidP="005758B1">
      <w:pPr>
        <w:spacing w:after="0" w:line="276" w:lineRule="auto"/>
        <w:jc w:val="center"/>
        <w:rPr>
          <w:rFonts w:ascii="Times New Roman" w:hAnsi="Times New Roman" w:cs="Times New Roman"/>
          <w:b/>
          <w:sz w:val="24"/>
          <w:szCs w:val="24"/>
        </w:rPr>
      </w:pPr>
    </w:p>
    <w:p w:rsidR="005758B1" w:rsidRPr="005758B1" w:rsidRDefault="005758B1" w:rsidP="005758B1">
      <w:pPr>
        <w:spacing w:after="0" w:line="276" w:lineRule="auto"/>
        <w:jc w:val="center"/>
        <w:rPr>
          <w:rFonts w:ascii="Times New Roman" w:hAnsi="Times New Roman" w:cs="Times New Roman"/>
          <w:b/>
          <w:sz w:val="24"/>
          <w:szCs w:val="24"/>
        </w:rPr>
      </w:pPr>
      <w:r w:rsidRPr="005758B1">
        <w:rPr>
          <w:rFonts w:ascii="Times New Roman" w:hAnsi="Times New Roman" w:cs="Times New Roman"/>
          <w:b/>
          <w:sz w:val="24"/>
          <w:szCs w:val="24"/>
        </w:rPr>
        <w:t>Вихревые расходомеры.</w:t>
      </w:r>
    </w:p>
    <w:p w:rsidR="005C5349" w:rsidRDefault="005C5349" w:rsidP="005C5349">
      <w:pPr>
        <w:spacing w:after="0" w:line="276" w:lineRule="auto"/>
        <w:jc w:val="both"/>
        <w:rPr>
          <w:rFonts w:ascii="Times New Roman" w:hAnsi="Times New Roman" w:cs="Times New Roman"/>
          <w:sz w:val="24"/>
          <w:szCs w:val="24"/>
        </w:rPr>
      </w:pPr>
      <w:r w:rsidRPr="005758B1">
        <w:rPr>
          <w:rFonts w:ascii="Times New Roman" w:hAnsi="Times New Roman" w:cs="Times New Roman"/>
          <w:b/>
          <w:sz w:val="24"/>
          <w:szCs w:val="24"/>
        </w:rPr>
        <w:t>Вихревыми</w:t>
      </w:r>
      <w:r w:rsidRPr="005C5349">
        <w:rPr>
          <w:rFonts w:ascii="Times New Roman" w:hAnsi="Times New Roman" w:cs="Times New Roman"/>
          <w:sz w:val="24"/>
          <w:szCs w:val="24"/>
        </w:rPr>
        <w:t xml:space="preserve"> называются ра</w:t>
      </w:r>
      <w:r w:rsidR="005758B1">
        <w:rPr>
          <w:rFonts w:ascii="Times New Roman" w:hAnsi="Times New Roman" w:cs="Times New Roman"/>
          <w:sz w:val="24"/>
          <w:szCs w:val="24"/>
        </w:rPr>
        <w:t>сходомеры, основанные на зависи</w:t>
      </w:r>
      <w:r w:rsidRPr="005C5349">
        <w:rPr>
          <w:rFonts w:ascii="Times New Roman" w:hAnsi="Times New Roman" w:cs="Times New Roman"/>
          <w:sz w:val="24"/>
          <w:szCs w:val="24"/>
        </w:rPr>
        <w:t>мости от расхода частоты колебаний давления, возникающих в потоке в процессе вихреобразования или колебания струи либо после препятствия определен</w:t>
      </w:r>
      <w:r w:rsidR="00311642">
        <w:rPr>
          <w:rFonts w:ascii="Times New Roman" w:hAnsi="Times New Roman" w:cs="Times New Roman"/>
          <w:sz w:val="24"/>
          <w:szCs w:val="24"/>
        </w:rPr>
        <w:t>ной формы, установленного в тру</w:t>
      </w:r>
      <w:r w:rsidRPr="005C5349">
        <w:rPr>
          <w:rFonts w:ascii="Times New Roman" w:hAnsi="Times New Roman" w:cs="Times New Roman"/>
          <w:sz w:val="24"/>
          <w:szCs w:val="24"/>
        </w:rPr>
        <w:t>бопроводе, либо специального закручивания потока.</w:t>
      </w:r>
    </w:p>
    <w:p w:rsidR="00C345DF" w:rsidRPr="005C5349" w:rsidRDefault="00E65717" w:rsidP="00E65717">
      <w:pPr>
        <w:spacing w:after="0" w:line="276" w:lineRule="auto"/>
        <w:jc w:val="center"/>
        <w:rPr>
          <w:rFonts w:ascii="Times New Roman" w:hAnsi="Times New Roman" w:cs="Times New Roman"/>
          <w:sz w:val="24"/>
          <w:szCs w:val="24"/>
        </w:rPr>
      </w:pPr>
      <w:r>
        <w:rPr>
          <w:noProof/>
          <w:lang w:eastAsia="ru-RU"/>
        </w:rPr>
        <w:drawing>
          <wp:anchor distT="0" distB="0" distL="114300" distR="114300" simplePos="0" relativeHeight="251659264" behindDoc="1" locked="0" layoutInCell="1" allowOverlap="1">
            <wp:simplePos x="0" y="0"/>
            <wp:positionH relativeFrom="column">
              <wp:posOffset>590550</wp:posOffset>
            </wp:positionH>
            <wp:positionV relativeFrom="paragraph">
              <wp:posOffset>914</wp:posOffset>
            </wp:positionV>
            <wp:extent cx="3664552" cy="1695450"/>
            <wp:effectExtent l="0" t="0" r="0" b="0"/>
            <wp:wrapTight wrapText="bothSides">
              <wp:wrapPolygon edited="0">
                <wp:start x="0" y="0"/>
                <wp:lineTo x="0" y="21357"/>
                <wp:lineTo x="21450" y="21357"/>
                <wp:lineTo x="21450"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664552" cy="169545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1F462296" wp14:editId="518F5899">
            <wp:extent cx="1304914" cy="167576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36826" cy="1716747"/>
                    </a:xfrm>
                    <a:prstGeom prst="rect">
                      <a:avLst/>
                    </a:prstGeom>
                  </pic:spPr>
                </pic:pic>
              </a:graphicData>
            </a:graphic>
          </wp:inline>
        </w:drawing>
      </w:r>
    </w:p>
    <w:p w:rsidR="00E54459" w:rsidRDefault="00E54459" w:rsidP="00311642">
      <w:pPr>
        <w:spacing w:after="0" w:line="276" w:lineRule="auto"/>
        <w:jc w:val="center"/>
        <w:rPr>
          <w:rFonts w:ascii="Times New Roman" w:hAnsi="Times New Roman" w:cs="Times New Roman"/>
          <w:b/>
          <w:sz w:val="24"/>
          <w:szCs w:val="24"/>
        </w:rPr>
      </w:pPr>
    </w:p>
    <w:p w:rsidR="005C5349" w:rsidRPr="00311642" w:rsidRDefault="005C5349" w:rsidP="00311642">
      <w:pPr>
        <w:spacing w:after="0" w:line="276" w:lineRule="auto"/>
        <w:jc w:val="center"/>
        <w:rPr>
          <w:rFonts w:ascii="Times New Roman" w:hAnsi="Times New Roman" w:cs="Times New Roman"/>
          <w:b/>
          <w:sz w:val="24"/>
          <w:szCs w:val="24"/>
        </w:rPr>
      </w:pPr>
      <w:bookmarkStart w:id="0" w:name="_GoBack"/>
      <w:bookmarkEnd w:id="0"/>
      <w:r w:rsidRPr="00311642">
        <w:rPr>
          <w:rFonts w:ascii="Times New Roman" w:hAnsi="Times New Roman" w:cs="Times New Roman"/>
          <w:b/>
          <w:sz w:val="24"/>
          <w:szCs w:val="24"/>
        </w:rPr>
        <w:lastRenderedPageBreak/>
        <w:t>Мембранные (диафрагменные, камерные) счетчики газа</w:t>
      </w:r>
    </w:p>
    <w:p w:rsidR="00531B0E" w:rsidRDefault="00531B0E" w:rsidP="005C5349">
      <w:pPr>
        <w:spacing w:after="0" w:line="276" w:lineRule="auto"/>
        <w:jc w:val="both"/>
        <w:rPr>
          <w:rFonts w:ascii="Times New Roman" w:hAnsi="Times New Roman" w:cs="Times New Roman"/>
          <w:b/>
          <w:sz w:val="24"/>
          <w:szCs w:val="24"/>
        </w:rPr>
      </w:pPr>
      <w:r>
        <w:rPr>
          <w:noProof/>
          <w:lang w:eastAsia="ru-RU"/>
        </w:rPr>
        <w:drawing>
          <wp:anchor distT="0" distB="0" distL="114300" distR="114300" simplePos="0" relativeHeight="251660288" behindDoc="1" locked="0" layoutInCell="1" allowOverlap="1">
            <wp:simplePos x="0" y="0"/>
            <wp:positionH relativeFrom="column">
              <wp:posOffset>0</wp:posOffset>
            </wp:positionH>
            <wp:positionV relativeFrom="paragraph">
              <wp:posOffset>27305</wp:posOffset>
            </wp:positionV>
            <wp:extent cx="1533525" cy="1466850"/>
            <wp:effectExtent l="0" t="0" r="9525" b="0"/>
            <wp:wrapTight wrapText="bothSides">
              <wp:wrapPolygon edited="0">
                <wp:start x="0" y="0"/>
                <wp:lineTo x="0" y="21319"/>
                <wp:lineTo x="21466" y="21319"/>
                <wp:lineTo x="2146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3525" cy="1466850"/>
                    </a:xfrm>
                    <a:prstGeom prst="rect">
                      <a:avLst/>
                    </a:prstGeom>
                  </pic:spPr>
                </pic:pic>
              </a:graphicData>
            </a:graphic>
            <wp14:sizeRelH relativeFrom="page">
              <wp14:pctWidth>0</wp14:pctWidth>
            </wp14:sizeRelH>
            <wp14:sizeRelV relativeFrom="page">
              <wp14:pctHeight>0</wp14:pctHeight>
            </wp14:sizeRelV>
          </wp:anchor>
        </w:drawing>
      </w:r>
    </w:p>
    <w:p w:rsidR="005C5349" w:rsidRPr="005C5349" w:rsidRDefault="005C5349" w:rsidP="005C5349">
      <w:pPr>
        <w:spacing w:after="0" w:line="276" w:lineRule="auto"/>
        <w:jc w:val="both"/>
        <w:rPr>
          <w:rFonts w:ascii="Times New Roman" w:hAnsi="Times New Roman" w:cs="Times New Roman"/>
          <w:sz w:val="24"/>
          <w:szCs w:val="24"/>
        </w:rPr>
      </w:pPr>
      <w:r w:rsidRPr="00C345DF">
        <w:rPr>
          <w:rFonts w:ascii="Times New Roman" w:hAnsi="Times New Roman" w:cs="Times New Roman"/>
          <w:b/>
          <w:sz w:val="24"/>
          <w:szCs w:val="24"/>
        </w:rPr>
        <w:t>Мембранный сч</w:t>
      </w:r>
      <w:r w:rsidR="00C345DF" w:rsidRPr="00C345DF">
        <w:rPr>
          <w:rFonts w:ascii="Times New Roman" w:hAnsi="Times New Roman" w:cs="Times New Roman"/>
          <w:b/>
          <w:sz w:val="24"/>
          <w:szCs w:val="24"/>
        </w:rPr>
        <w:t>етчик (диафрагменный, камерный)</w:t>
      </w:r>
      <w:r w:rsidRPr="005C5349">
        <w:rPr>
          <w:rFonts w:ascii="Times New Roman" w:hAnsi="Times New Roman" w:cs="Times New Roman"/>
          <w:sz w:val="24"/>
          <w:szCs w:val="24"/>
        </w:rPr>
        <w:t xml:space="preserve"> — счетчик газа, принцип действия которо</w:t>
      </w:r>
      <w:r w:rsidR="00C345DF">
        <w:rPr>
          <w:rFonts w:ascii="Times New Roman" w:hAnsi="Times New Roman" w:cs="Times New Roman"/>
          <w:sz w:val="24"/>
          <w:szCs w:val="24"/>
        </w:rPr>
        <w:t>го основан на том, что при помо</w:t>
      </w:r>
      <w:r w:rsidRPr="005C5349">
        <w:rPr>
          <w:rFonts w:ascii="Times New Roman" w:hAnsi="Times New Roman" w:cs="Times New Roman"/>
          <w:sz w:val="24"/>
          <w:szCs w:val="24"/>
        </w:rPr>
        <w:t>щи различных подвижных преобразовательных элементов газ разделяют на доли объема, а затем производят их циклическое суммирование.</w:t>
      </w:r>
    </w:p>
    <w:p w:rsidR="005C5349" w:rsidRDefault="005C5349" w:rsidP="005C5349">
      <w:pPr>
        <w:spacing w:after="0" w:line="276" w:lineRule="auto"/>
        <w:jc w:val="both"/>
        <w:rPr>
          <w:rFonts w:ascii="Times New Roman" w:hAnsi="Times New Roman" w:cs="Times New Roman"/>
          <w:sz w:val="24"/>
          <w:szCs w:val="24"/>
        </w:rPr>
      </w:pPr>
      <w:r w:rsidRPr="005C5349">
        <w:rPr>
          <w:rFonts w:ascii="Times New Roman" w:hAnsi="Times New Roman" w:cs="Times New Roman"/>
          <w:sz w:val="24"/>
          <w:szCs w:val="24"/>
        </w:rPr>
        <w:t>В зависимости от конструкции и объемов измеряемого газа измерительный механизм может состоять из двух или четырех камер.</w:t>
      </w:r>
    </w:p>
    <w:p w:rsidR="00715FF2" w:rsidRPr="005C5349" w:rsidRDefault="00715FF2" w:rsidP="005C5349">
      <w:pPr>
        <w:spacing w:after="0" w:line="276" w:lineRule="auto"/>
        <w:jc w:val="both"/>
        <w:rPr>
          <w:rFonts w:ascii="Times New Roman" w:hAnsi="Times New Roman" w:cs="Times New Roman"/>
          <w:sz w:val="24"/>
          <w:szCs w:val="24"/>
        </w:rPr>
      </w:pPr>
    </w:p>
    <w:p w:rsidR="005C5349" w:rsidRPr="00715FF2" w:rsidRDefault="005C5349" w:rsidP="00715FF2">
      <w:pPr>
        <w:spacing w:after="0" w:line="276" w:lineRule="auto"/>
        <w:jc w:val="center"/>
        <w:rPr>
          <w:rFonts w:ascii="Times New Roman" w:hAnsi="Times New Roman" w:cs="Times New Roman"/>
          <w:b/>
          <w:sz w:val="24"/>
          <w:szCs w:val="24"/>
        </w:rPr>
      </w:pPr>
      <w:r w:rsidRPr="00715FF2">
        <w:rPr>
          <w:rFonts w:ascii="Times New Roman" w:hAnsi="Times New Roman" w:cs="Times New Roman"/>
          <w:b/>
          <w:sz w:val="24"/>
          <w:szCs w:val="24"/>
        </w:rPr>
        <w:t>Ротационное счетчики газа</w:t>
      </w:r>
    </w:p>
    <w:p w:rsidR="005C5349" w:rsidRDefault="005C5349" w:rsidP="005C5349">
      <w:pPr>
        <w:spacing w:after="0" w:line="276" w:lineRule="auto"/>
        <w:jc w:val="both"/>
        <w:rPr>
          <w:rFonts w:ascii="Times New Roman" w:hAnsi="Times New Roman" w:cs="Times New Roman"/>
          <w:sz w:val="24"/>
          <w:szCs w:val="24"/>
        </w:rPr>
      </w:pPr>
      <w:r w:rsidRPr="00715FF2">
        <w:rPr>
          <w:rFonts w:ascii="Times New Roman" w:hAnsi="Times New Roman" w:cs="Times New Roman"/>
          <w:b/>
          <w:sz w:val="24"/>
          <w:szCs w:val="24"/>
        </w:rPr>
        <w:t>Ротационный (роторный)</w:t>
      </w:r>
      <w:r w:rsidRPr="005C5349">
        <w:rPr>
          <w:rFonts w:ascii="Times New Roman" w:hAnsi="Times New Roman" w:cs="Times New Roman"/>
          <w:sz w:val="24"/>
          <w:szCs w:val="24"/>
        </w:rPr>
        <w:t xml:space="preserve"> </w:t>
      </w:r>
      <w:r w:rsidRPr="00715FF2">
        <w:rPr>
          <w:rFonts w:ascii="Times New Roman" w:hAnsi="Times New Roman" w:cs="Times New Roman"/>
          <w:b/>
          <w:sz w:val="24"/>
          <w:szCs w:val="24"/>
        </w:rPr>
        <w:t>счетчик</w:t>
      </w:r>
      <w:r w:rsidRPr="005C5349">
        <w:rPr>
          <w:rFonts w:ascii="Times New Roman" w:hAnsi="Times New Roman" w:cs="Times New Roman"/>
          <w:sz w:val="24"/>
          <w:szCs w:val="24"/>
        </w:rPr>
        <w:t xml:space="preserve"> — камерный счетчик газа, в котором в качестве преобразовательного элемента применяются восьмиобразные роторы.</w:t>
      </w:r>
    </w:p>
    <w:p w:rsidR="007A7083" w:rsidRPr="005C5349" w:rsidRDefault="007A7083" w:rsidP="007A7083">
      <w:pPr>
        <w:spacing w:after="0" w:line="276" w:lineRule="auto"/>
        <w:jc w:val="center"/>
        <w:rPr>
          <w:rFonts w:ascii="Times New Roman" w:hAnsi="Times New Roman" w:cs="Times New Roman"/>
          <w:sz w:val="24"/>
          <w:szCs w:val="24"/>
        </w:rPr>
      </w:pPr>
      <w:r>
        <w:rPr>
          <w:noProof/>
          <w:lang w:eastAsia="ru-RU"/>
        </w:rPr>
        <w:drawing>
          <wp:anchor distT="0" distB="0" distL="114300" distR="114300" simplePos="0" relativeHeight="251661312" behindDoc="1" locked="0" layoutInCell="1" allowOverlap="1">
            <wp:simplePos x="0" y="0"/>
            <wp:positionH relativeFrom="column">
              <wp:posOffset>933450</wp:posOffset>
            </wp:positionH>
            <wp:positionV relativeFrom="paragraph">
              <wp:posOffset>-1905</wp:posOffset>
            </wp:positionV>
            <wp:extent cx="2771775" cy="1488727"/>
            <wp:effectExtent l="0" t="0" r="0" b="0"/>
            <wp:wrapTight wrapText="bothSides">
              <wp:wrapPolygon edited="0">
                <wp:start x="0" y="0"/>
                <wp:lineTo x="0" y="21287"/>
                <wp:lineTo x="21377" y="21287"/>
                <wp:lineTo x="21377"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71775" cy="1488727"/>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530210E4" wp14:editId="1A38C175">
            <wp:extent cx="1495425" cy="148883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03909" cy="1497283"/>
                    </a:xfrm>
                    <a:prstGeom prst="rect">
                      <a:avLst/>
                    </a:prstGeom>
                  </pic:spPr>
                </pic:pic>
              </a:graphicData>
            </a:graphic>
          </wp:inline>
        </w:drawing>
      </w:r>
    </w:p>
    <w:p w:rsidR="00531B0E" w:rsidRDefault="00531B0E" w:rsidP="005C5349">
      <w:pPr>
        <w:spacing w:after="0" w:line="276" w:lineRule="auto"/>
        <w:jc w:val="both"/>
        <w:rPr>
          <w:rFonts w:ascii="Times New Roman" w:hAnsi="Times New Roman" w:cs="Times New Roman"/>
          <w:sz w:val="24"/>
          <w:szCs w:val="24"/>
        </w:rPr>
      </w:pPr>
    </w:p>
    <w:p w:rsidR="005C5349" w:rsidRPr="00531B0E" w:rsidRDefault="005C5349" w:rsidP="00531B0E">
      <w:pPr>
        <w:spacing w:after="0" w:line="276" w:lineRule="auto"/>
        <w:jc w:val="center"/>
        <w:rPr>
          <w:rFonts w:ascii="Times New Roman" w:hAnsi="Times New Roman" w:cs="Times New Roman"/>
          <w:b/>
          <w:sz w:val="24"/>
          <w:szCs w:val="24"/>
        </w:rPr>
      </w:pPr>
      <w:r w:rsidRPr="00531B0E">
        <w:rPr>
          <w:rFonts w:ascii="Times New Roman" w:hAnsi="Times New Roman" w:cs="Times New Roman"/>
          <w:b/>
          <w:sz w:val="24"/>
          <w:szCs w:val="24"/>
        </w:rPr>
        <w:t>Турбинные счетчики газа</w:t>
      </w:r>
    </w:p>
    <w:p w:rsidR="00281C31" w:rsidRDefault="005C5349" w:rsidP="005C5349">
      <w:pPr>
        <w:spacing w:after="0" w:line="276" w:lineRule="auto"/>
        <w:jc w:val="both"/>
        <w:rPr>
          <w:rFonts w:ascii="Times New Roman" w:hAnsi="Times New Roman" w:cs="Times New Roman"/>
          <w:sz w:val="24"/>
          <w:szCs w:val="24"/>
        </w:rPr>
      </w:pPr>
      <w:r w:rsidRPr="000E5EBC">
        <w:rPr>
          <w:rFonts w:ascii="Times New Roman" w:hAnsi="Times New Roman" w:cs="Times New Roman"/>
          <w:b/>
          <w:sz w:val="24"/>
          <w:szCs w:val="24"/>
        </w:rPr>
        <w:t>В турбинном счетчике газа</w:t>
      </w:r>
      <w:r w:rsidRPr="005C5349">
        <w:rPr>
          <w:rFonts w:ascii="Times New Roman" w:hAnsi="Times New Roman" w:cs="Times New Roman"/>
          <w:sz w:val="24"/>
          <w:szCs w:val="24"/>
        </w:rPr>
        <w:t xml:space="preserve"> </w:t>
      </w:r>
      <w:r w:rsidR="00531B0E">
        <w:rPr>
          <w:rFonts w:ascii="Times New Roman" w:hAnsi="Times New Roman" w:cs="Times New Roman"/>
          <w:sz w:val="24"/>
          <w:szCs w:val="24"/>
        </w:rPr>
        <w:t>под воздействием потока газа ко</w:t>
      </w:r>
      <w:r w:rsidRPr="005C5349">
        <w:rPr>
          <w:rFonts w:ascii="Times New Roman" w:hAnsi="Times New Roman" w:cs="Times New Roman"/>
          <w:sz w:val="24"/>
          <w:szCs w:val="24"/>
        </w:rPr>
        <w:t xml:space="preserve">лесо турбины приводится во </w:t>
      </w:r>
      <w:r w:rsidR="000E5EBC">
        <w:rPr>
          <w:rFonts w:ascii="Times New Roman" w:hAnsi="Times New Roman" w:cs="Times New Roman"/>
          <w:sz w:val="24"/>
          <w:szCs w:val="24"/>
        </w:rPr>
        <w:t>вращение, число оборотов которо</w:t>
      </w:r>
      <w:r w:rsidRPr="005C5349">
        <w:rPr>
          <w:rFonts w:ascii="Times New Roman" w:hAnsi="Times New Roman" w:cs="Times New Roman"/>
          <w:sz w:val="24"/>
          <w:szCs w:val="24"/>
        </w:rPr>
        <w:t xml:space="preserve">го прямо пропорционально протекающему объему газа. </w:t>
      </w:r>
    </w:p>
    <w:p w:rsidR="000E5EBC" w:rsidRDefault="000E5EBC" w:rsidP="005C5349">
      <w:pPr>
        <w:spacing w:after="0" w:line="276" w:lineRule="auto"/>
        <w:jc w:val="both"/>
        <w:rPr>
          <w:rFonts w:ascii="Times New Roman" w:hAnsi="Times New Roman" w:cs="Times New Roman"/>
          <w:sz w:val="24"/>
          <w:szCs w:val="24"/>
        </w:rPr>
      </w:pPr>
      <w:r>
        <w:rPr>
          <w:noProof/>
          <w:lang w:eastAsia="ru-RU"/>
        </w:rPr>
        <w:drawing>
          <wp:anchor distT="0" distB="0" distL="114300" distR="114300" simplePos="0" relativeHeight="251662336" behindDoc="1" locked="0" layoutInCell="1" allowOverlap="1">
            <wp:simplePos x="0" y="0"/>
            <wp:positionH relativeFrom="column">
              <wp:posOffset>0</wp:posOffset>
            </wp:positionH>
            <wp:positionV relativeFrom="paragraph">
              <wp:posOffset>1905</wp:posOffset>
            </wp:positionV>
            <wp:extent cx="2552700" cy="2234158"/>
            <wp:effectExtent l="0" t="0" r="0" b="0"/>
            <wp:wrapTight wrapText="bothSides">
              <wp:wrapPolygon edited="0">
                <wp:start x="0" y="0"/>
                <wp:lineTo x="0" y="21367"/>
                <wp:lineTo x="21439" y="21367"/>
                <wp:lineTo x="21439"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52700" cy="2234158"/>
                    </a:xfrm>
                    <a:prstGeom prst="rect">
                      <a:avLst/>
                    </a:prstGeom>
                  </pic:spPr>
                </pic:pic>
              </a:graphicData>
            </a:graphic>
            <wp14:sizeRelH relativeFrom="page">
              <wp14:pctWidth>0</wp14:pctWidth>
            </wp14:sizeRelH>
            <wp14:sizeRelV relativeFrom="page">
              <wp14:pctHeight>0</wp14:pctHeight>
            </wp14:sizeRelV>
          </wp:anchor>
        </w:drawing>
      </w:r>
    </w:p>
    <w:p w:rsidR="00281C31" w:rsidRDefault="00281C31" w:rsidP="005C5349">
      <w:pPr>
        <w:spacing w:after="0" w:line="276" w:lineRule="auto"/>
        <w:jc w:val="both"/>
        <w:rPr>
          <w:rFonts w:ascii="Times New Roman" w:hAnsi="Times New Roman" w:cs="Times New Roman"/>
          <w:sz w:val="24"/>
          <w:szCs w:val="24"/>
        </w:rPr>
      </w:pPr>
      <w:r w:rsidRPr="00281C31">
        <w:rPr>
          <w:rFonts w:ascii="Times New Roman" w:hAnsi="Times New Roman" w:cs="Times New Roman"/>
          <w:sz w:val="24"/>
          <w:szCs w:val="24"/>
        </w:rPr>
        <w:t>Турбинный счетчик газа «TZ/</w:t>
      </w:r>
      <w:proofErr w:type="spellStart"/>
      <w:r w:rsidRPr="00281C31">
        <w:rPr>
          <w:rFonts w:ascii="Times New Roman" w:hAnsi="Times New Roman" w:cs="Times New Roman"/>
          <w:sz w:val="24"/>
          <w:szCs w:val="24"/>
        </w:rPr>
        <w:t>Fluxi</w:t>
      </w:r>
      <w:proofErr w:type="spellEnd"/>
      <w:r w:rsidRPr="00281C31">
        <w:rPr>
          <w:rFonts w:ascii="Times New Roman" w:hAnsi="Times New Roman" w:cs="Times New Roman"/>
          <w:sz w:val="24"/>
          <w:szCs w:val="24"/>
        </w:rPr>
        <w:t>» G65–G6500: 1 — головка счетчика; 2 — разъемы фирмы «</w:t>
      </w:r>
      <w:proofErr w:type="spellStart"/>
      <w:r w:rsidRPr="00281C31">
        <w:rPr>
          <w:rFonts w:ascii="Times New Roman" w:hAnsi="Times New Roman" w:cs="Times New Roman"/>
          <w:sz w:val="24"/>
          <w:szCs w:val="24"/>
        </w:rPr>
        <w:t>Binder</w:t>
      </w:r>
      <w:proofErr w:type="spellEnd"/>
      <w:r w:rsidRPr="00281C31">
        <w:rPr>
          <w:rFonts w:ascii="Times New Roman" w:hAnsi="Times New Roman" w:cs="Times New Roman"/>
          <w:sz w:val="24"/>
          <w:szCs w:val="24"/>
        </w:rPr>
        <w:t>» (6-полюсные); 3 — струе- выпрямитель; 4 — датчик давления; 5 — корпу</w:t>
      </w:r>
      <w:r>
        <w:rPr>
          <w:rFonts w:ascii="Times New Roman" w:hAnsi="Times New Roman" w:cs="Times New Roman"/>
          <w:sz w:val="24"/>
          <w:szCs w:val="24"/>
        </w:rPr>
        <w:t>с счетчика; 6 — место присоеди</w:t>
      </w:r>
      <w:r w:rsidRPr="00281C31">
        <w:rPr>
          <w:rFonts w:ascii="Times New Roman" w:hAnsi="Times New Roman" w:cs="Times New Roman"/>
          <w:sz w:val="24"/>
          <w:szCs w:val="24"/>
        </w:rPr>
        <w:t>нения датчика температуры; 7 — низкочастотный датчик импульсов; 8 — высокочастотный (HF) датчик импульсов;</w:t>
      </w:r>
      <w:r>
        <w:rPr>
          <w:rFonts w:ascii="Times New Roman" w:hAnsi="Times New Roman" w:cs="Times New Roman"/>
          <w:sz w:val="24"/>
          <w:szCs w:val="24"/>
        </w:rPr>
        <w:t xml:space="preserve"> 9 — масляный насос; 10 — коле</w:t>
      </w:r>
      <w:r w:rsidRPr="00281C31">
        <w:rPr>
          <w:rFonts w:ascii="Times New Roman" w:hAnsi="Times New Roman" w:cs="Times New Roman"/>
          <w:sz w:val="24"/>
          <w:szCs w:val="24"/>
        </w:rPr>
        <w:t>со турбинки; 11 — магнитная муфта; 12 — датчик импульсов; 13 — три геркона; 14 — геркон; 15 — счетное устройство</w:t>
      </w:r>
    </w:p>
    <w:p w:rsidR="00725246" w:rsidRDefault="00725246" w:rsidP="005C5349">
      <w:pPr>
        <w:spacing w:after="0" w:line="276" w:lineRule="auto"/>
        <w:jc w:val="both"/>
        <w:rPr>
          <w:rFonts w:ascii="Times New Roman" w:hAnsi="Times New Roman" w:cs="Times New Roman"/>
          <w:sz w:val="24"/>
          <w:szCs w:val="24"/>
        </w:rPr>
      </w:pPr>
    </w:p>
    <w:p w:rsidR="00281C31" w:rsidRDefault="00281C31" w:rsidP="005C5349">
      <w:pPr>
        <w:spacing w:after="0" w:line="276" w:lineRule="auto"/>
        <w:jc w:val="both"/>
        <w:rPr>
          <w:rFonts w:ascii="Times New Roman" w:hAnsi="Times New Roman" w:cs="Times New Roman"/>
          <w:sz w:val="24"/>
          <w:szCs w:val="24"/>
        </w:rPr>
      </w:pPr>
    </w:p>
    <w:p w:rsidR="00281C31" w:rsidRPr="005C5349" w:rsidRDefault="00281C31" w:rsidP="00281C31">
      <w:pPr>
        <w:spacing w:after="0" w:line="276" w:lineRule="auto"/>
        <w:jc w:val="both"/>
        <w:rPr>
          <w:rFonts w:ascii="Times New Roman" w:hAnsi="Times New Roman" w:cs="Times New Roman"/>
          <w:sz w:val="24"/>
          <w:szCs w:val="24"/>
        </w:rPr>
      </w:pPr>
      <w:r w:rsidRPr="00281C31">
        <w:rPr>
          <w:rFonts w:ascii="Times New Roman" w:hAnsi="Times New Roman" w:cs="Times New Roman"/>
          <w:sz w:val="24"/>
          <w:szCs w:val="24"/>
        </w:rPr>
        <w:t>Поток газа вращает крыльчатку турбинки 10, угловая скорость которой линейно зависит от расхода газа. Вращение турбинки 10 через магнитную муфту 11 передается на счетное устройство 15, которое суммирует число оборотов турбинки 10 и показывает количество прошедшего через счетчик объема газа в м3 в рабочих условиях.</w:t>
      </w:r>
    </w:p>
    <w:p w:rsidR="000B2B4C" w:rsidRDefault="000B2B4C" w:rsidP="000B2B4C">
      <w:pPr>
        <w:spacing w:after="0" w:line="276" w:lineRule="auto"/>
        <w:jc w:val="center"/>
        <w:rPr>
          <w:rFonts w:ascii="Times New Roman" w:hAnsi="Times New Roman" w:cs="Times New Roman"/>
          <w:b/>
          <w:sz w:val="24"/>
          <w:szCs w:val="24"/>
        </w:rPr>
      </w:pPr>
    </w:p>
    <w:p w:rsidR="000B2B4C" w:rsidRPr="000B2B4C" w:rsidRDefault="000B2B4C" w:rsidP="000B2B4C">
      <w:pPr>
        <w:spacing w:after="0" w:line="276" w:lineRule="auto"/>
        <w:jc w:val="center"/>
        <w:rPr>
          <w:rFonts w:ascii="Times New Roman" w:hAnsi="Times New Roman" w:cs="Times New Roman"/>
          <w:b/>
          <w:sz w:val="24"/>
          <w:szCs w:val="24"/>
        </w:rPr>
      </w:pPr>
      <w:r w:rsidRPr="000B2B4C">
        <w:rPr>
          <w:rFonts w:ascii="Times New Roman" w:hAnsi="Times New Roman" w:cs="Times New Roman"/>
          <w:b/>
          <w:sz w:val="24"/>
          <w:szCs w:val="24"/>
        </w:rPr>
        <w:t>Контрольные вопросы:</w:t>
      </w:r>
    </w:p>
    <w:p w:rsidR="000B2B4C" w:rsidRDefault="000B2B4C" w:rsidP="000B2B4C">
      <w:pPr>
        <w:pStyle w:val="a3"/>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Какие расходомеры называются акустическими?  </w:t>
      </w:r>
      <w:r>
        <w:rPr>
          <w:rFonts w:ascii="Times New Roman" w:hAnsi="Times New Roman" w:cs="Times New Roman"/>
          <w:sz w:val="24"/>
          <w:szCs w:val="24"/>
        </w:rPr>
        <w:t>Какие расходомеры называются</w:t>
      </w:r>
      <w:r>
        <w:rPr>
          <w:rFonts w:ascii="Times New Roman" w:hAnsi="Times New Roman" w:cs="Times New Roman"/>
          <w:sz w:val="24"/>
          <w:szCs w:val="24"/>
        </w:rPr>
        <w:t xml:space="preserve"> ультразвуковыми?</w:t>
      </w:r>
    </w:p>
    <w:p w:rsidR="000B2B4C" w:rsidRDefault="000B2B4C" w:rsidP="000B2B4C">
      <w:pPr>
        <w:pStyle w:val="a3"/>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На основании каких эффектов работают </w:t>
      </w:r>
      <w:r w:rsidRPr="005C5349">
        <w:rPr>
          <w:rFonts w:ascii="Times New Roman" w:hAnsi="Times New Roman" w:cs="Times New Roman"/>
          <w:sz w:val="24"/>
          <w:szCs w:val="24"/>
        </w:rPr>
        <w:t>ультразвуковые</w:t>
      </w:r>
      <w:r>
        <w:rPr>
          <w:rFonts w:ascii="Times New Roman" w:hAnsi="Times New Roman" w:cs="Times New Roman"/>
          <w:sz w:val="24"/>
          <w:szCs w:val="24"/>
        </w:rPr>
        <w:t xml:space="preserve"> расходомеры? Г</w:t>
      </w:r>
      <w:r w:rsidRPr="000B2B4C">
        <w:rPr>
          <w:rFonts w:ascii="Times New Roman" w:hAnsi="Times New Roman" w:cs="Times New Roman"/>
          <w:sz w:val="24"/>
          <w:szCs w:val="24"/>
        </w:rPr>
        <w:t>лавные элементы первичных преобразователей ультразвуковых расходомеров.</w:t>
      </w:r>
    </w:p>
    <w:p w:rsidR="000B2B4C" w:rsidRDefault="000B2B4C" w:rsidP="000B2B4C">
      <w:pPr>
        <w:pStyle w:val="a3"/>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Преимущества и недостатки </w:t>
      </w:r>
      <w:r w:rsidRPr="000B2B4C">
        <w:rPr>
          <w:rFonts w:ascii="Times New Roman" w:hAnsi="Times New Roman" w:cs="Times New Roman"/>
          <w:sz w:val="24"/>
          <w:szCs w:val="24"/>
        </w:rPr>
        <w:t>ультразвуковых расходомеров.</w:t>
      </w:r>
    </w:p>
    <w:p w:rsidR="00311642" w:rsidRDefault="00311642" w:rsidP="00311642">
      <w:pPr>
        <w:pStyle w:val="a3"/>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Какие расходомеры называются вихревыми?</w:t>
      </w:r>
    </w:p>
    <w:p w:rsidR="00311642" w:rsidRDefault="00725246" w:rsidP="00725246">
      <w:pPr>
        <w:pStyle w:val="a3"/>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На чем основан принцип работы </w:t>
      </w:r>
      <w:r w:rsidRPr="00725246">
        <w:rPr>
          <w:rFonts w:ascii="Times New Roman" w:hAnsi="Times New Roman" w:cs="Times New Roman"/>
          <w:sz w:val="24"/>
          <w:szCs w:val="24"/>
        </w:rPr>
        <w:t>м</w:t>
      </w:r>
      <w:r w:rsidRPr="00725246">
        <w:rPr>
          <w:rFonts w:ascii="Times New Roman" w:hAnsi="Times New Roman" w:cs="Times New Roman"/>
          <w:sz w:val="24"/>
          <w:szCs w:val="24"/>
        </w:rPr>
        <w:t>ембранн</w:t>
      </w:r>
      <w:r w:rsidRPr="00725246">
        <w:rPr>
          <w:rFonts w:ascii="Times New Roman" w:hAnsi="Times New Roman" w:cs="Times New Roman"/>
          <w:sz w:val="24"/>
          <w:szCs w:val="24"/>
        </w:rPr>
        <w:t>ого</w:t>
      </w:r>
      <w:r w:rsidRPr="00725246">
        <w:rPr>
          <w:rFonts w:ascii="Times New Roman" w:hAnsi="Times New Roman" w:cs="Times New Roman"/>
          <w:sz w:val="24"/>
          <w:szCs w:val="24"/>
        </w:rPr>
        <w:t xml:space="preserve"> счетчик</w:t>
      </w:r>
      <w:r w:rsidRPr="00725246">
        <w:rPr>
          <w:rFonts w:ascii="Times New Roman" w:hAnsi="Times New Roman" w:cs="Times New Roman"/>
          <w:sz w:val="24"/>
          <w:szCs w:val="24"/>
        </w:rPr>
        <w:t>а?</w:t>
      </w:r>
    </w:p>
    <w:p w:rsidR="007A7083" w:rsidRDefault="007A7083" w:rsidP="007A7083">
      <w:pPr>
        <w:pStyle w:val="a3"/>
        <w:numPr>
          <w:ilvl w:val="0"/>
          <w:numId w:val="1"/>
        </w:numPr>
        <w:spacing w:after="0" w:line="276" w:lineRule="auto"/>
        <w:jc w:val="both"/>
        <w:rPr>
          <w:rFonts w:ascii="Times New Roman" w:hAnsi="Times New Roman" w:cs="Times New Roman"/>
          <w:sz w:val="24"/>
          <w:szCs w:val="24"/>
        </w:rPr>
      </w:pPr>
      <w:r w:rsidRPr="007A7083">
        <w:rPr>
          <w:rFonts w:ascii="Times New Roman" w:hAnsi="Times New Roman" w:cs="Times New Roman"/>
          <w:sz w:val="24"/>
          <w:szCs w:val="24"/>
        </w:rPr>
        <w:t>Ротационный (роторный) счетчик</w:t>
      </w:r>
      <w:r w:rsidRPr="007A7083">
        <w:rPr>
          <w:rFonts w:ascii="Times New Roman" w:hAnsi="Times New Roman" w:cs="Times New Roman"/>
          <w:sz w:val="24"/>
          <w:szCs w:val="24"/>
        </w:rPr>
        <w:t xml:space="preserve"> – это…</w:t>
      </w:r>
    </w:p>
    <w:p w:rsidR="000E5EBC" w:rsidRPr="000B2B4C" w:rsidRDefault="000E5EBC" w:rsidP="007A7083">
      <w:pPr>
        <w:pStyle w:val="a3"/>
        <w:numPr>
          <w:ilvl w:val="0"/>
          <w:numId w:val="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Принцип работы турбинного счетчика газа.</w:t>
      </w:r>
    </w:p>
    <w:sectPr w:rsidR="000E5EBC" w:rsidRPr="000B2B4C" w:rsidSect="00E54459">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36289"/>
    <w:multiLevelType w:val="hybridMultilevel"/>
    <w:tmpl w:val="89A4F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349"/>
    <w:rsid w:val="000B2B4C"/>
    <w:rsid w:val="000E0467"/>
    <w:rsid w:val="000E5EBC"/>
    <w:rsid w:val="00281C31"/>
    <w:rsid w:val="002979F4"/>
    <w:rsid w:val="00311642"/>
    <w:rsid w:val="00531B0E"/>
    <w:rsid w:val="005758B1"/>
    <w:rsid w:val="005C5349"/>
    <w:rsid w:val="00715FF2"/>
    <w:rsid w:val="00725246"/>
    <w:rsid w:val="007A7083"/>
    <w:rsid w:val="00B27E0A"/>
    <w:rsid w:val="00C345DF"/>
    <w:rsid w:val="00E54459"/>
    <w:rsid w:val="00E65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D971B"/>
  <w15:chartTrackingRefBased/>
  <w15:docId w15:val="{E1410438-6FA2-4E74-B2AB-0C2D73A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2B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627</Words>
  <Characters>3576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2025-01-29T15:19:00Z</dcterms:created>
  <dcterms:modified xsi:type="dcterms:W3CDTF">2025-01-29T15:57:00Z</dcterms:modified>
</cp:coreProperties>
</file>