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64" w:rsidRDefault="00487DDA" w:rsidP="00745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Практическое занятие № 17</w:t>
      </w:r>
    </w:p>
    <w:bookmarkEnd w:id="0"/>
    <w:p w:rsidR="00487DDA" w:rsidRDefault="00487DDA" w:rsidP="00745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Инвестиционный анализ</w:t>
      </w:r>
    </w:p>
    <w:p w:rsidR="00487DDA" w:rsidRPr="00487DDA" w:rsidRDefault="00487DDA" w:rsidP="00745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DDA">
        <w:rPr>
          <w:rFonts w:ascii="Times New Roman" w:hAnsi="Times New Roman" w:cs="Times New Roman"/>
          <w:b/>
          <w:sz w:val="28"/>
          <w:szCs w:val="28"/>
        </w:rPr>
        <w:t>Проблемная ситуация 1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sz w:val="28"/>
          <w:szCs w:val="28"/>
        </w:rPr>
        <w:t xml:space="preserve">В 2006 г. против компании </w:t>
      </w:r>
      <w:proofErr w:type="spellStart"/>
      <w:r w:rsidRPr="00487DDA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Pr="00487DDA">
        <w:rPr>
          <w:rFonts w:ascii="Times New Roman" w:hAnsi="Times New Roman" w:cs="Times New Roman"/>
          <w:sz w:val="28"/>
          <w:szCs w:val="28"/>
        </w:rPr>
        <w:t xml:space="preserve"> были выдвинуты обвинения в регулярной оплате ею взяток представителям заказчиков для того, чтобы получать крупные контракты. По данным следователей, с 1999 по 2006 г. через специально созданные фонды сотрудники </w:t>
      </w:r>
      <w:proofErr w:type="spellStart"/>
      <w:r w:rsidRPr="00487DDA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Pr="00487DDA">
        <w:rPr>
          <w:rFonts w:ascii="Times New Roman" w:hAnsi="Times New Roman" w:cs="Times New Roman"/>
          <w:sz w:val="28"/>
          <w:szCs w:val="28"/>
        </w:rPr>
        <w:t xml:space="preserve"> раздали порядка 1,3 </w:t>
      </w:r>
      <w:proofErr w:type="gramStart"/>
      <w:r w:rsidRPr="00487DDA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487DDA">
        <w:rPr>
          <w:rFonts w:ascii="Times New Roman" w:hAnsi="Times New Roman" w:cs="Times New Roman"/>
          <w:sz w:val="28"/>
          <w:szCs w:val="28"/>
        </w:rPr>
        <w:t xml:space="preserve"> евро иностранным чиновникам, от которых зависело принятие решений по контрактам. Чаще всего сумма взяток составляла от 5 до 10% стоимости контрактов, но в отдельных случаях доходила до 30%.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sz w:val="28"/>
          <w:szCs w:val="28"/>
        </w:rPr>
        <w:t>При этом отмечается, что коррупционные схемы действовали задолго до 1999 г. Но, вероятно, они были иных масштабов и эффекто</w:t>
      </w:r>
      <w:r>
        <w:rPr>
          <w:rFonts w:ascii="Times New Roman" w:hAnsi="Times New Roman" w:cs="Times New Roman"/>
          <w:sz w:val="28"/>
          <w:szCs w:val="28"/>
        </w:rPr>
        <w:t>в для всего мирового сообщества</w:t>
      </w:r>
      <w:r w:rsidRPr="00487DDA">
        <w:rPr>
          <w:rFonts w:ascii="Times New Roman" w:hAnsi="Times New Roman" w:cs="Times New Roman"/>
          <w:sz w:val="28"/>
          <w:szCs w:val="28"/>
        </w:rPr>
        <w:t>.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sz w:val="28"/>
          <w:szCs w:val="28"/>
        </w:rPr>
        <w:t xml:space="preserve">В официальном документе Всемирного банка говорится: «"Сименс АГ" являлась крупнейшим участником мероприятий, проводимых при поддержке Группы организаций Всемирного банка. С 1999 г. с нею было заключено более 245 контрактов на общую сумму более 2 </w:t>
      </w:r>
      <w:proofErr w:type="gramStart"/>
      <w:r w:rsidRPr="00487DDA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487DDA">
        <w:rPr>
          <w:rFonts w:ascii="Times New Roman" w:hAnsi="Times New Roman" w:cs="Times New Roman"/>
          <w:sz w:val="28"/>
          <w:szCs w:val="28"/>
        </w:rPr>
        <w:t xml:space="preserve"> долл. США в рамках 120 мероприятий, проводимых при поддержке всех шести региональных управлений Всемирного банка.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sz w:val="28"/>
          <w:szCs w:val="28"/>
        </w:rPr>
        <w:t>2 июля 2009 г. Группа организаций Всемирного банка объявила о заключении комплексного мирового соглашения с корпораци</w:t>
      </w:r>
      <w:r>
        <w:rPr>
          <w:rFonts w:ascii="Times New Roman" w:hAnsi="Times New Roman" w:cs="Times New Roman"/>
          <w:sz w:val="28"/>
          <w:szCs w:val="28"/>
        </w:rPr>
        <w:t>ей "Сименс АГ". Мировое соглаше</w:t>
      </w:r>
      <w:r w:rsidRPr="00487DDA">
        <w:rPr>
          <w:rFonts w:ascii="Times New Roman" w:hAnsi="Times New Roman" w:cs="Times New Roman"/>
          <w:sz w:val="28"/>
          <w:szCs w:val="28"/>
        </w:rPr>
        <w:t>ние было заключено вслед за признанием корпорацией допущенных ею в прошлом нарушений при ведении хозяйственной деятельности в мировом масштабе и завершением Группой организаций Банка расследования в отношении проектов с участием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sz w:val="28"/>
          <w:szCs w:val="28"/>
        </w:rPr>
        <w:t>"Сименс АГ" и ее дочерних компаний. По условиям этого соглашения "Сименс АГ" и все ее консолидированные дочерние и аффилированные компании на два года добровольно отказываются от подачи заявок на любые конкурсы, связанные с заказами по линии Группы организаций Банка. Этот добровольный отказ со стороны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sz w:val="28"/>
          <w:szCs w:val="28"/>
        </w:rPr>
        <w:t>"Сименс АГ" стал резул</w:t>
      </w:r>
      <w:r>
        <w:rPr>
          <w:rFonts w:ascii="Times New Roman" w:hAnsi="Times New Roman" w:cs="Times New Roman"/>
          <w:sz w:val="28"/>
          <w:szCs w:val="28"/>
        </w:rPr>
        <w:t>ьтатом переговоров с Групп</w:t>
      </w:r>
      <w:r w:rsidRPr="00487DDA">
        <w:rPr>
          <w:rFonts w:ascii="Times New Roman" w:hAnsi="Times New Roman" w:cs="Times New Roman"/>
          <w:sz w:val="28"/>
          <w:szCs w:val="28"/>
        </w:rPr>
        <w:t>ой организаций Всемирного банка.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sz w:val="28"/>
          <w:szCs w:val="28"/>
        </w:rPr>
        <w:lastRenderedPageBreak/>
        <w:t>Кроме того, российской дочерней компании "Сименс АГ" - ООО "Сименс" - грозит отстранение от участия в тендерах Банка сроком до четырех лет за мошенничество и злоупотребления коррупционного характера»2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sz w:val="28"/>
          <w:szCs w:val="28"/>
        </w:rPr>
        <w:t>В другом документе Всемирного банка отмечен</w:t>
      </w:r>
      <w:r>
        <w:rPr>
          <w:rFonts w:ascii="Times New Roman" w:hAnsi="Times New Roman" w:cs="Times New Roman"/>
          <w:sz w:val="28"/>
          <w:szCs w:val="28"/>
        </w:rPr>
        <w:t>о: «С 1996 г. Банк имеет возмож</w:t>
      </w:r>
      <w:r w:rsidRPr="00487DDA">
        <w:rPr>
          <w:rFonts w:ascii="Times New Roman" w:hAnsi="Times New Roman" w:cs="Times New Roman"/>
          <w:sz w:val="28"/>
          <w:szCs w:val="28"/>
        </w:rPr>
        <w:t>ность вводить санкции в отношении юридических и физических лиц, уличенных в мошенничестве и коррупции в связи с закупками товаров или услуг, отбором консультантов или выполнением соответствующих контрактов. В двух Руководствах Банка содержатся определения конкретных подпадающих под действие санкций нарушений — мошенничества, коррупции, сговор</w:t>
      </w:r>
      <w:r>
        <w:rPr>
          <w:rFonts w:ascii="Times New Roman" w:hAnsi="Times New Roman" w:cs="Times New Roman"/>
          <w:sz w:val="28"/>
          <w:szCs w:val="28"/>
        </w:rPr>
        <w:t>а, принудительных или обструкционистских действий.</w:t>
      </w:r>
      <w:r w:rsidRPr="00487DDA">
        <w:t xml:space="preserve"> </w:t>
      </w:r>
      <w:r w:rsidRPr="00487DDA">
        <w:rPr>
          <w:rFonts w:ascii="Times New Roman" w:hAnsi="Times New Roman" w:cs="Times New Roman"/>
          <w:sz w:val="28"/>
          <w:szCs w:val="28"/>
        </w:rPr>
        <w:t xml:space="preserve">С 1999 г. Банк ввел санкции </w:t>
      </w:r>
      <w:r>
        <w:rPr>
          <w:rFonts w:ascii="Times New Roman" w:hAnsi="Times New Roman" w:cs="Times New Roman"/>
          <w:sz w:val="28"/>
          <w:szCs w:val="28"/>
        </w:rPr>
        <w:t>в отношении более чем 330 юриди</w:t>
      </w:r>
      <w:r w:rsidRPr="00487DDA">
        <w:rPr>
          <w:rFonts w:ascii="Times New Roman" w:hAnsi="Times New Roman" w:cs="Times New Roman"/>
          <w:sz w:val="28"/>
          <w:szCs w:val="28"/>
        </w:rPr>
        <w:t xml:space="preserve">ческих и физических лиц за участие в мошенничестве и коррупции при реализации </w:t>
      </w:r>
      <w:r>
        <w:rPr>
          <w:rFonts w:ascii="Times New Roman" w:hAnsi="Times New Roman" w:cs="Times New Roman"/>
          <w:sz w:val="28"/>
          <w:szCs w:val="28"/>
        </w:rPr>
        <w:t>финансируемых Банком проектов»</w:t>
      </w:r>
      <w:r w:rsidRPr="00487DDA">
        <w:rPr>
          <w:rFonts w:ascii="Times New Roman" w:hAnsi="Times New Roman" w:cs="Times New Roman"/>
          <w:sz w:val="28"/>
          <w:szCs w:val="28"/>
        </w:rPr>
        <w:t>.</w:t>
      </w:r>
    </w:p>
    <w:p w:rsidR="00487DDA" w:rsidRDefault="00487DDA" w:rsidP="00745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DDA">
        <w:rPr>
          <w:rFonts w:ascii="Times New Roman" w:hAnsi="Times New Roman" w:cs="Times New Roman"/>
          <w:b/>
          <w:sz w:val="28"/>
          <w:szCs w:val="28"/>
        </w:rPr>
        <w:t>Вопросы к анализу проблемной ситуации</w:t>
      </w:r>
      <w:r w:rsidRPr="00487D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i/>
          <w:sz w:val="28"/>
          <w:szCs w:val="28"/>
        </w:rPr>
        <w:t>Метод структурирования информации</w:t>
      </w:r>
      <w:r w:rsidRPr="00487DDA">
        <w:rPr>
          <w:rFonts w:ascii="Times New Roman" w:hAnsi="Times New Roman" w:cs="Times New Roman"/>
          <w:sz w:val="28"/>
          <w:szCs w:val="28"/>
        </w:rPr>
        <w:t>. На основе описания проблемной ситуации составьте таблицу наиболее значимых показат</w:t>
      </w:r>
      <w:r>
        <w:rPr>
          <w:rFonts w:ascii="Times New Roman" w:hAnsi="Times New Roman" w:cs="Times New Roman"/>
          <w:sz w:val="28"/>
          <w:szCs w:val="28"/>
        </w:rPr>
        <w:t>елей, которые ее характеризуют.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i/>
          <w:sz w:val="28"/>
          <w:szCs w:val="28"/>
        </w:rPr>
        <w:t>Проблемный метод.</w:t>
      </w:r>
      <w:r w:rsidRPr="00487DDA">
        <w:rPr>
          <w:rFonts w:ascii="Times New Roman" w:hAnsi="Times New Roman" w:cs="Times New Roman"/>
          <w:sz w:val="28"/>
          <w:szCs w:val="28"/>
        </w:rPr>
        <w:t xml:space="preserve"> В чем состоит проблемное содержание данной ситуации для международных и национальных инвестиционных проектов, рассмотренной на примере компании </w:t>
      </w:r>
      <w:proofErr w:type="spellStart"/>
      <w:r w:rsidRPr="00487DDA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Pr="00487DDA">
        <w:rPr>
          <w:rFonts w:ascii="Times New Roman" w:hAnsi="Times New Roman" w:cs="Times New Roman"/>
          <w:sz w:val="28"/>
          <w:szCs w:val="28"/>
        </w:rPr>
        <w:t>? Постройте дерево проблем.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i/>
          <w:sz w:val="28"/>
          <w:szCs w:val="28"/>
        </w:rPr>
        <w:t>Метод причинно-следственных связей</w:t>
      </w:r>
      <w:r w:rsidRPr="00487DDA">
        <w:rPr>
          <w:rFonts w:ascii="Times New Roman" w:hAnsi="Times New Roman" w:cs="Times New Roman"/>
          <w:sz w:val="28"/>
          <w:szCs w:val="28"/>
        </w:rPr>
        <w:t>. Како</w:t>
      </w:r>
      <w:r>
        <w:rPr>
          <w:rFonts w:ascii="Times New Roman" w:hAnsi="Times New Roman" w:cs="Times New Roman"/>
          <w:sz w:val="28"/>
          <w:szCs w:val="28"/>
        </w:rPr>
        <w:t xml:space="preserve">вы главные внутренние и внешние </w:t>
      </w:r>
      <w:r w:rsidRPr="00487DDA">
        <w:rPr>
          <w:rFonts w:ascii="Times New Roman" w:hAnsi="Times New Roman" w:cs="Times New Roman"/>
          <w:sz w:val="28"/>
          <w:szCs w:val="28"/>
        </w:rPr>
        <w:t>причины возникновения данной ситуации?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i/>
          <w:sz w:val="28"/>
          <w:szCs w:val="28"/>
        </w:rPr>
        <w:t>Системный анализ</w:t>
      </w:r>
      <w:r w:rsidRPr="00487DDA">
        <w:rPr>
          <w:rFonts w:ascii="Times New Roman" w:hAnsi="Times New Roman" w:cs="Times New Roman"/>
          <w:sz w:val="28"/>
          <w:szCs w:val="28"/>
        </w:rPr>
        <w:t>. Каковы последствия данной проблемной ситуации?</w:t>
      </w:r>
    </w:p>
    <w:p w:rsid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i/>
          <w:sz w:val="28"/>
          <w:szCs w:val="28"/>
        </w:rPr>
        <w:t>Игровой метод</w:t>
      </w:r>
      <w:r w:rsidRPr="00487DDA">
        <w:rPr>
          <w:rFonts w:ascii="Times New Roman" w:hAnsi="Times New Roman" w:cs="Times New Roman"/>
          <w:sz w:val="28"/>
          <w:szCs w:val="28"/>
        </w:rPr>
        <w:t>. Представьте варианты поведения участников данной ситуации.</w:t>
      </w:r>
    </w:p>
    <w:p w:rsidR="00487DDA" w:rsidRDefault="00487DDA" w:rsidP="00745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Проблемная ситуация 2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sz w:val="28"/>
          <w:szCs w:val="28"/>
        </w:rPr>
        <w:t xml:space="preserve">По данным Департамента транспорта г. Москвы, наземным транспортом города пользуются более 2 </w:t>
      </w:r>
      <w:proofErr w:type="gramStart"/>
      <w:r w:rsidRPr="00487DDA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487DDA">
        <w:rPr>
          <w:rFonts w:ascii="Times New Roman" w:hAnsi="Times New Roman" w:cs="Times New Roman"/>
          <w:sz w:val="28"/>
          <w:szCs w:val="28"/>
        </w:rPr>
        <w:t xml:space="preserve"> пассажиров ежегодно, московским метрополитеном - на 500 млн пассажиров больше. Частные маршрутные такси по состоянию на июнь 2015 г. перевозили около 20% всего пассажиропотока наземного транспорта. По сравнению с городским наземным транспортом у частных перевозчиков дороже билеты, отсутствуют льготы социально незащищенным слоям населения, очень часто используется устаревший подвижной состав. В связи с этим Правительство </w:t>
      </w:r>
      <w:r w:rsidRPr="00487DDA">
        <w:rPr>
          <w:rFonts w:ascii="Times New Roman" w:hAnsi="Times New Roman" w:cs="Times New Roman"/>
          <w:sz w:val="28"/>
          <w:szCs w:val="28"/>
        </w:rPr>
        <w:lastRenderedPageBreak/>
        <w:t xml:space="preserve">Москвы проводит реформу по интеграции частных перевозчиков в единую транспортную систему города: 14 октября 2014 г. на заседании Правительства Москвы было принято постановление Правительства Москвы «О переходе на новую модель управления наземным транспортом», посвященное реализации проекта развития городского общественного транспорта на условиях </w:t>
      </w:r>
      <w:proofErr w:type="spellStart"/>
      <w:r w:rsidRPr="00487DDA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487DDA">
        <w:rPr>
          <w:rFonts w:ascii="Times New Roman" w:hAnsi="Times New Roman" w:cs="Times New Roman"/>
          <w:sz w:val="28"/>
          <w:szCs w:val="28"/>
        </w:rPr>
        <w:t>-государственного партнерства. Новая модель управления наземным транспортом будет регулироваться на основании двух ключевых документов - указанного постановления Правительства Москвы и государственных контрактов, заключаемых городскими властями на конкурсной основе с частными перевозчиками. Постановление столичного правительства регулирует порядок допуска перевозчиков на маршруты и определяет функции ведомственных регуляторов - Департамента транспорта г. Мо</w:t>
      </w:r>
      <w:r>
        <w:rPr>
          <w:rFonts w:ascii="Times New Roman" w:hAnsi="Times New Roman" w:cs="Times New Roman"/>
          <w:sz w:val="28"/>
          <w:szCs w:val="28"/>
        </w:rPr>
        <w:t>сквы и ГКУ «Организатор перевоз</w:t>
      </w:r>
      <w:r w:rsidRPr="00487DDA">
        <w:rPr>
          <w:rFonts w:ascii="Times New Roman" w:hAnsi="Times New Roman" w:cs="Times New Roman"/>
          <w:sz w:val="28"/>
          <w:szCs w:val="28"/>
        </w:rPr>
        <w:t>ок». Государственный контракт будет регламентировать все стандарты безопасности и качества перевозок, порядок оплаты работы компаний и обязанности всех сторон.</w:t>
      </w:r>
    </w:p>
    <w:p w:rsidR="00487DDA" w:rsidRP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sz w:val="28"/>
          <w:szCs w:val="28"/>
        </w:rPr>
        <w:t>Все доходы от продажи билетов на маршрутах частников будут поступать в бюджет города, а город будет платить перевозчикам согласно условиям государственного контракта. Предельный срок действия контрактов - 2020 г. В соответствии с принятыми решениями новая система работы наземного тр</w:t>
      </w:r>
      <w:r>
        <w:rPr>
          <w:rFonts w:ascii="Times New Roman" w:hAnsi="Times New Roman" w:cs="Times New Roman"/>
          <w:sz w:val="28"/>
          <w:szCs w:val="28"/>
        </w:rPr>
        <w:t>анспорта призвана стать полность</w:t>
      </w:r>
      <w:r w:rsidRPr="00487DDA">
        <w:rPr>
          <w:rFonts w:ascii="Times New Roman" w:hAnsi="Times New Roman" w:cs="Times New Roman"/>
          <w:sz w:val="28"/>
          <w:szCs w:val="28"/>
        </w:rPr>
        <w:t>ю прозрачной, а городские и частные перевозчики должны будут работать по единым стандартам.</w:t>
      </w:r>
    </w:p>
    <w:p w:rsidR="00487DDA" w:rsidRDefault="00487DDA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487DDA">
        <w:rPr>
          <w:rFonts w:ascii="Times New Roman" w:hAnsi="Times New Roman" w:cs="Times New Roman"/>
          <w:sz w:val="28"/>
          <w:szCs w:val="28"/>
        </w:rPr>
        <w:t>Доля частных перевозчиков в сегменте наземного транспорта сохранится и составит 30%. С введением новой модели автобусных перевозок в Москве частным перевозчикам придется закупить современные автобусы, перейти на использование единых городских билетов и предоставить право бесплатного проезда льготным категориям пассажиров. До конца III квартала 2015 г. в городе должно остаться 600 микроавтобусов, остальной подвижной состав частные пе</w:t>
      </w:r>
      <w:r w:rsidR="00611D92">
        <w:rPr>
          <w:rFonts w:ascii="Times New Roman" w:hAnsi="Times New Roman" w:cs="Times New Roman"/>
          <w:sz w:val="28"/>
          <w:szCs w:val="28"/>
        </w:rPr>
        <w:t xml:space="preserve">ревозчики должны будут </w:t>
      </w:r>
      <w:proofErr w:type="gramStart"/>
      <w:r w:rsidR="00611D9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487DDA">
        <w:rPr>
          <w:rFonts w:ascii="Times New Roman" w:hAnsi="Times New Roman" w:cs="Times New Roman"/>
          <w:sz w:val="28"/>
          <w:szCs w:val="28"/>
        </w:rPr>
        <w:t>на автобусы</w:t>
      </w:r>
      <w:proofErr w:type="gramEnd"/>
      <w:r w:rsidRPr="00487DDA">
        <w:rPr>
          <w:rFonts w:ascii="Times New Roman" w:hAnsi="Times New Roman" w:cs="Times New Roman"/>
          <w:sz w:val="28"/>
          <w:szCs w:val="28"/>
        </w:rPr>
        <w:t xml:space="preserve"> вместимостью 40-100 мест.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 xml:space="preserve">Интеграция частных перевозчиков в единую систему общественного транспорта с едиными и билетами необходима, разъяснил заместитель руководителя Департамента транспорта и развития дорожно-транспортной инфраструктуры города Москвы Дмитрий Пронин. Сейчас частные перевозчики слабо регулируются - по сути, Департамент транспорта только согласовывает маршруты. Из-за этого не всегда выполняются требования к безопасности пассажиров, характеристикам подвижного состава, выдерживаются заявленные интервалы. Например, частные перевозчики не </w:t>
      </w:r>
      <w:r w:rsidRPr="00611D92">
        <w:rPr>
          <w:rFonts w:ascii="Times New Roman" w:hAnsi="Times New Roman" w:cs="Times New Roman"/>
          <w:sz w:val="28"/>
          <w:szCs w:val="28"/>
        </w:rPr>
        <w:lastRenderedPageBreak/>
        <w:t>ходят днем, в непиковое время, так как загруженные на 20% автобусы не окупаются.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 xml:space="preserve">Первый конкурс на обслуживание маршрутов в рамках новой модели планируется провести уже в ноябре текущего года. При этом те коммерческие перевозчики, которые сейчас работают на маршрутах, продолжат свою работу либо до закрытия маршрута в рамках оптимизации сети, либо до выхода на маршрут нового коммерческого перевозчика, который будет работать уже по государственному контракту, заявил Максим </w:t>
      </w:r>
      <w:proofErr w:type="spellStart"/>
      <w:r w:rsidRPr="00611D92">
        <w:rPr>
          <w:rFonts w:ascii="Times New Roman" w:hAnsi="Times New Roman" w:cs="Times New Roman"/>
          <w:sz w:val="28"/>
          <w:szCs w:val="28"/>
        </w:rPr>
        <w:t>Ликсутов</w:t>
      </w:r>
      <w:proofErr w:type="spellEnd"/>
      <w:r w:rsidRPr="00611D92">
        <w:rPr>
          <w:rFonts w:ascii="Times New Roman" w:hAnsi="Times New Roman" w:cs="Times New Roman"/>
          <w:sz w:val="28"/>
          <w:szCs w:val="28"/>
        </w:rPr>
        <w:t>. За несоблюдение общих требований и нарушение ПДД к ним будут применяться штрафные санкции, вплоть до расторжения государственного контракта. После перехода компаний на новую модель управления наземным транспортом пассажиры частных перевозчиков смогут сэкономить 8—11 тыс. руб. в год.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Администрацией города было решено: все конкурсы на маршруты будет проводить ГКУ «Организатор перевозок». ГКУ «ЦОДД» будет отслеживать соблюдение графика движения перевозчиками и пассажиропоток на маршрутах.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Столичные власти возьмут на себя часть финансовых обязательств перед частными перевозчиками, а те, в свою очередь, обяз</w:t>
      </w:r>
      <w:r>
        <w:rPr>
          <w:rFonts w:ascii="Times New Roman" w:hAnsi="Times New Roman" w:cs="Times New Roman"/>
          <w:sz w:val="28"/>
          <w:szCs w:val="28"/>
        </w:rPr>
        <w:t>уются отвечать за комфорт и безопасность</w:t>
      </w:r>
      <w:r w:rsidRPr="00611D92">
        <w:rPr>
          <w:rFonts w:ascii="Times New Roman" w:hAnsi="Times New Roman" w:cs="Times New Roman"/>
          <w:sz w:val="28"/>
          <w:szCs w:val="28"/>
        </w:rPr>
        <w:t xml:space="preserve"> пассажиров. В частности, все новые маршрутки должны быть доступными для инвалидов и оснащены </w:t>
      </w:r>
      <w:proofErr w:type="gramStart"/>
      <w:r w:rsidRPr="00611D92">
        <w:rPr>
          <w:rFonts w:ascii="Times New Roman" w:hAnsi="Times New Roman" w:cs="Times New Roman"/>
          <w:sz w:val="28"/>
          <w:szCs w:val="28"/>
        </w:rPr>
        <w:t>климат-контролем</w:t>
      </w:r>
      <w:proofErr w:type="gramEnd"/>
      <w:r w:rsidRPr="00611D92">
        <w:rPr>
          <w:rFonts w:ascii="Times New Roman" w:hAnsi="Times New Roman" w:cs="Times New Roman"/>
          <w:sz w:val="28"/>
          <w:szCs w:val="28"/>
        </w:rPr>
        <w:t>. Перевозки будут осуществляться по расписанию, а проезд оплачиваться только с помощью всем известных единых городских билетов.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В мае 2014 г. ГУП «</w:t>
      </w:r>
      <w:proofErr w:type="spellStart"/>
      <w:r w:rsidRPr="00611D92">
        <w:rPr>
          <w:rFonts w:ascii="Times New Roman" w:hAnsi="Times New Roman" w:cs="Times New Roman"/>
          <w:sz w:val="28"/>
          <w:szCs w:val="28"/>
        </w:rPr>
        <w:t>Мосгортранс</w:t>
      </w:r>
      <w:proofErr w:type="spellEnd"/>
      <w:r w:rsidRPr="00611D92">
        <w:rPr>
          <w:rFonts w:ascii="Times New Roman" w:hAnsi="Times New Roman" w:cs="Times New Roman"/>
          <w:sz w:val="28"/>
          <w:szCs w:val="28"/>
        </w:rPr>
        <w:t xml:space="preserve">» впервые отдало на конкурсной основе право осуществлять перевозки по автобусному маршруту Nº 22 в Северном административном округе Москвы компании «Север-Авто» (подразделение «Автолайна»). В соответствии с условиями контракта победитель аукциона получит от города 441 </w:t>
      </w:r>
      <w:proofErr w:type="gramStart"/>
      <w:r w:rsidRPr="00611D9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11D9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1D92">
        <w:rPr>
          <w:rFonts w:ascii="Times New Roman" w:hAnsi="Times New Roman" w:cs="Times New Roman"/>
          <w:sz w:val="28"/>
          <w:szCs w:val="28"/>
        </w:rPr>
        <w:t xml:space="preserve"> за перевозки по автобусному маршруту Nº 22 в течение пяти лет. При этом стоимость проезда на маршруте не будет отличаться от стандартных тарифов «</w:t>
      </w:r>
      <w:proofErr w:type="spellStart"/>
      <w:r w:rsidRPr="00611D92">
        <w:rPr>
          <w:rFonts w:ascii="Times New Roman" w:hAnsi="Times New Roman" w:cs="Times New Roman"/>
          <w:sz w:val="28"/>
          <w:szCs w:val="28"/>
        </w:rPr>
        <w:t>Мосгортранса</w:t>
      </w:r>
      <w:proofErr w:type="spellEnd"/>
      <w:r w:rsidRPr="00611D92">
        <w:rPr>
          <w:rFonts w:ascii="Times New Roman" w:hAnsi="Times New Roman" w:cs="Times New Roman"/>
          <w:sz w:val="28"/>
          <w:szCs w:val="28"/>
        </w:rPr>
        <w:t>».</w:t>
      </w:r>
    </w:p>
    <w:p w:rsid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Кроме того, компания «</w:t>
      </w:r>
      <w:proofErr w:type="spellStart"/>
      <w:r w:rsidRPr="00611D92">
        <w:rPr>
          <w:rFonts w:ascii="Times New Roman" w:hAnsi="Times New Roman" w:cs="Times New Roman"/>
          <w:sz w:val="28"/>
          <w:szCs w:val="28"/>
        </w:rPr>
        <w:t>СеверАвто</w:t>
      </w:r>
      <w:proofErr w:type="spellEnd"/>
      <w:r w:rsidRPr="00611D92">
        <w:rPr>
          <w:rFonts w:ascii="Times New Roman" w:hAnsi="Times New Roman" w:cs="Times New Roman"/>
          <w:sz w:val="28"/>
          <w:szCs w:val="28"/>
        </w:rPr>
        <w:t xml:space="preserve">» обязана сохранить все льготы на проезд и действие всех проездных билетов. Администрацией города автобусный маршрут Nº 22 был выбран в качестве экспериментального </w:t>
      </w:r>
      <w:r>
        <w:rPr>
          <w:rFonts w:ascii="Times New Roman" w:hAnsi="Times New Roman" w:cs="Times New Roman"/>
          <w:sz w:val="28"/>
          <w:szCs w:val="28"/>
        </w:rPr>
        <w:t>из-за своей малой загруженности</w:t>
      </w:r>
      <w:r w:rsidRPr="00611D92">
        <w:rPr>
          <w:rFonts w:ascii="Times New Roman" w:hAnsi="Times New Roman" w:cs="Times New Roman"/>
          <w:sz w:val="28"/>
          <w:szCs w:val="28"/>
        </w:rPr>
        <w:t>.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Существенными условиями новой системы перевозок в Москве будут: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lastRenderedPageBreak/>
        <w:t>• заключение государственного контракта с перевозчиками сроком на пять лет;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• работа 211 маршрутов по новой схеме с частными перевозчиками;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• допуск автомобилей к работе с пассажирами не старше двух лет;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• введение в эксплуатацию 14 км выделенных полос, чтобы общественный транспорт двигался быстрее;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• 60 км/ч - максимальная скорость, которую будут развивать маршрутные такси при переводке пассажиров с ужесточением системы взимания штрафов для нарушителей предельной скорости;</w:t>
      </w:r>
    </w:p>
    <w:p w:rsid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D92">
        <w:rPr>
          <w:rFonts w:ascii="Times New Roman" w:hAnsi="Times New Roman" w:cs="Times New Roman"/>
          <w:sz w:val="28"/>
          <w:szCs w:val="28"/>
        </w:rPr>
        <w:t xml:space="preserve">снижение стоимости с 35 до 14 руб. минимальной стоимости поездки при условии пользования проездным на 60 поездок (максимальная стоимость составит 50 руб.); </w:t>
      </w:r>
    </w:p>
    <w:p w:rsid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D92">
        <w:rPr>
          <w:rFonts w:ascii="Times New Roman" w:hAnsi="Times New Roman" w:cs="Times New Roman"/>
          <w:sz w:val="28"/>
          <w:szCs w:val="28"/>
        </w:rPr>
        <w:t>в соответствии со снижением стоимости поездки до 14 руб. - экономия 10 тыс. руб. в год, по данным Департамента транспорта, для москвичей, которые пользуются маршрутками;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• оборудование автомобилей шестью вид</w:t>
      </w:r>
      <w:r w:rsidR="004F242C">
        <w:rPr>
          <w:rFonts w:ascii="Times New Roman" w:hAnsi="Times New Roman" w:cs="Times New Roman"/>
          <w:sz w:val="28"/>
          <w:szCs w:val="28"/>
        </w:rPr>
        <w:t>еокамерами - тремя внутри - обо</w:t>
      </w:r>
      <w:r w:rsidRPr="00611D92">
        <w:rPr>
          <w:rFonts w:ascii="Times New Roman" w:hAnsi="Times New Roman" w:cs="Times New Roman"/>
          <w:sz w:val="28"/>
          <w:szCs w:val="28"/>
        </w:rPr>
        <w:t>зревающими салон, место водителя и посадочную площадку, и тремя снаружи - на бортах и лобовом стекле;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 xml:space="preserve">• </w:t>
      </w:r>
      <w:r w:rsidRPr="00611D92">
        <w:rPr>
          <w:rFonts w:ascii="Times New Roman" w:hAnsi="Times New Roman" w:cs="Times New Roman"/>
          <w:sz w:val="28"/>
          <w:szCs w:val="28"/>
        </w:rPr>
        <w:t xml:space="preserve">установка </w:t>
      </w:r>
      <w:proofErr w:type="spellStart"/>
      <w:r w:rsidRPr="00611D92">
        <w:rPr>
          <w:rFonts w:ascii="Times New Roman" w:hAnsi="Times New Roman" w:cs="Times New Roman"/>
          <w:sz w:val="28"/>
          <w:szCs w:val="28"/>
        </w:rPr>
        <w:t>валидатора</w:t>
      </w:r>
      <w:proofErr w:type="spellEnd"/>
      <w:r w:rsidRPr="00611D92">
        <w:rPr>
          <w:rFonts w:ascii="Times New Roman" w:hAnsi="Times New Roman" w:cs="Times New Roman"/>
          <w:sz w:val="28"/>
          <w:szCs w:val="28"/>
        </w:rPr>
        <w:t xml:space="preserve">, что исключит использование наличных денег; </w:t>
      </w:r>
      <w:r w:rsidRPr="00611D92">
        <w:rPr>
          <w:rFonts w:ascii="Times New Roman" w:hAnsi="Times New Roman" w:cs="Times New Roman"/>
          <w:sz w:val="28"/>
          <w:szCs w:val="28"/>
        </w:rPr>
        <w:t>•</w:t>
      </w:r>
      <w:r w:rsidRPr="00611D92">
        <w:rPr>
          <w:rFonts w:ascii="Times New Roman" w:hAnsi="Times New Roman" w:cs="Times New Roman"/>
          <w:sz w:val="28"/>
          <w:szCs w:val="28"/>
        </w:rPr>
        <w:t>повышение безопасности - в салоне бу</w:t>
      </w:r>
      <w:r>
        <w:rPr>
          <w:rFonts w:ascii="Times New Roman" w:hAnsi="Times New Roman" w:cs="Times New Roman"/>
          <w:sz w:val="28"/>
          <w:szCs w:val="28"/>
        </w:rPr>
        <w:t xml:space="preserve">дут находиться тревожная кнопка </w:t>
      </w:r>
      <w:r w:rsidRPr="00611D92">
        <w:rPr>
          <w:rFonts w:ascii="Times New Roman" w:hAnsi="Times New Roman" w:cs="Times New Roman"/>
          <w:sz w:val="28"/>
          <w:szCs w:val="28"/>
        </w:rPr>
        <w:t>и датчик дыма;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sz w:val="28"/>
          <w:szCs w:val="28"/>
        </w:rPr>
        <w:t>• оборудование для маломобильных граждан.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D92">
        <w:rPr>
          <w:rFonts w:ascii="Times New Roman" w:hAnsi="Times New Roman" w:cs="Times New Roman"/>
          <w:b/>
          <w:sz w:val="28"/>
          <w:szCs w:val="28"/>
        </w:rPr>
        <w:t>Вопросы к анализу проблемной ситуации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i/>
          <w:sz w:val="28"/>
          <w:szCs w:val="28"/>
        </w:rPr>
        <w:t>Проблемный метод</w:t>
      </w:r>
      <w:r w:rsidRPr="00611D92">
        <w:rPr>
          <w:rFonts w:ascii="Times New Roman" w:hAnsi="Times New Roman" w:cs="Times New Roman"/>
          <w:sz w:val="28"/>
          <w:szCs w:val="28"/>
        </w:rPr>
        <w:t>. В чем состоит проблем</w:t>
      </w:r>
      <w:r>
        <w:rPr>
          <w:rFonts w:ascii="Times New Roman" w:hAnsi="Times New Roman" w:cs="Times New Roman"/>
          <w:sz w:val="28"/>
          <w:szCs w:val="28"/>
        </w:rPr>
        <w:t xml:space="preserve">ное содержание данной ситуации, </w:t>
      </w:r>
      <w:r w:rsidRPr="00611D92">
        <w:rPr>
          <w:rFonts w:ascii="Times New Roman" w:hAnsi="Times New Roman" w:cs="Times New Roman"/>
          <w:sz w:val="28"/>
          <w:szCs w:val="28"/>
        </w:rPr>
        <w:t>на решение которой направлен проект? Постройте дерево проблем.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i/>
          <w:sz w:val="28"/>
          <w:szCs w:val="28"/>
        </w:rPr>
        <w:t>Метод причинно-следственных связей</w:t>
      </w:r>
      <w:r w:rsidRPr="00611D92">
        <w:rPr>
          <w:rFonts w:ascii="Times New Roman" w:hAnsi="Times New Roman" w:cs="Times New Roman"/>
          <w:sz w:val="28"/>
          <w:szCs w:val="28"/>
        </w:rPr>
        <w:t>. Како</w:t>
      </w:r>
      <w:r>
        <w:rPr>
          <w:rFonts w:ascii="Times New Roman" w:hAnsi="Times New Roman" w:cs="Times New Roman"/>
          <w:sz w:val="28"/>
          <w:szCs w:val="28"/>
        </w:rPr>
        <w:t xml:space="preserve">вы главные внутренние и внешние </w:t>
      </w:r>
      <w:r w:rsidRPr="00611D92">
        <w:rPr>
          <w:rFonts w:ascii="Times New Roman" w:hAnsi="Times New Roman" w:cs="Times New Roman"/>
          <w:sz w:val="28"/>
          <w:szCs w:val="28"/>
        </w:rPr>
        <w:t>причины возникновения данной ситуации?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i/>
          <w:sz w:val="28"/>
          <w:szCs w:val="28"/>
        </w:rPr>
        <w:t xml:space="preserve">Метод дерева целей и структурно-логической </w:t>
      </w:r>
      <w:r w:rsidRPr="00611D92">
        <w:rPr>
          <w:rFonts w:ascii="Times New Roman" w:hAnsi="Times New Roman" w:cs="Times New Roman"/>
          <w:i/>
          <w:sz w:val="28"/>
          <w:szCs w:val="28"/>
        </w:rPr>
        <w:t>матрицы</w:t>
      </w:r>
      <w:r>
        <w:rPr>
          <w:rFonts w:ascii="Times New Roman" w:hAnsi="Times New Roman" w:cs="Times New Roman"/>
          <w:sz w:val="28"/>
          <w:szCs w:val="28"/>
        </w:rPr>
        <w:t>. Проанализируйте публич</w:t>
      </w:r>
      <w:r w:rsidRPr="00611D92">
        <w:rPr>
          <w:rFonts w:ascii="Times New Roman" w:hAnsi="Times New Roman" w:cs="Times New Roman"/>
          <w:sz w:val="28"/>
          <w:szCs w:val="28"/>
        </w:rPr>
        <w:t>ное описание данного проекта, составьте его дерево целей и структурно-логическую матрицу с позиции разных участников данного проекта.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i/>
          <w:sz w:val="28"/>
          <w:szCs w:val="28"/>
        </w:rPr>
        <w:lastRenderedPageBreak/>
        <w:t>Концепция потока денежных средств</w:t>
      </w:r>
      <w:r w:rsidRPr="00611D92">
        <w:rPr>
          <w:rFonts w:ascii="Times New Roman" w:hAnsi="Times New Roman" w:cs="Times New Roman"/>
          <w:sz w:val="28"/>
          <w:szCs w:val="28"/>
        </w:rPr>
        <w:t>. Определ</w:t>
      </w:r>
      <w:r>
        <w:rPr>
          <w:rFonts w:ascii="Times New Roman" w:hAnsi="Times New Roman" w:cs="Times New Roman"/>
          <w:sz w:val="28"/>
          <w:szCs w:val="28"/>
        </w:rPr>
        <w:t>ите все затраты и выгоды по дан</w:t>
      </w:r>
      <w:r w:rsidRPr="00611D92">
        <w:rPr>
          <w:rFonts w:ascii="Times New Roman" w:hAnsi="Times New Roman" w:cs="Times New Roman"/>
          <w:sz w:val="28"/>
          <w:szCs w:val="28"/>
        </w:rPr>
        <w:t>ному проекту в целом и с позиции каждого из его участников, в том числе компаний, которые, возможно, не пройдут данный тендер. На основе дополнительных данных проведите их количественную оценку.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i/>
          <w:sz w:val="28"/>
          <w:szCs w:val="28"/>
        </w:rPr>
        <w:t>Системный анализ.</w:t>
      </w:r>
      <w:r w:rsidRPr="00611D92">
        <w:rPr>
          <w:rFonts w:ascii="Times New Roman" w:hAnsi="Times New Roman" w:cs="Times New Roman"/>
          <w:sz w:val="28"/>
          <w:szCs w:val="28"/>
        </w:rPr>
        <w:t xml:space="preserve"> Каковы последствия реализации данного проекта?</w:t>
      </w:r>
    </w:p>
    <w:p w:rsidR="00611D92" w:rsidRPr="00611D92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745505">
        <w:rPr>
          <w:rFonts w:ascii="Times New Roman" w:hAnsi="Times New Roman" w:cs="Times New Roman"/>
          <w:i/>
          <w:sz w:val="28"/>
          <w:szCs w:val="28"/>
        </w:rPr>
        <w:t>Расчетно-аналитический</w:t>
      </w:r>
      <w:r w:rsidRPr="00611D92">
        <w:rPr>
          <w:rFonts w:ascii="Times New Roman" w:hAnsi="Times New Roman" w:cs="Times New Roman"/>
          <w:sz w:val="28"/>
          <w:szCs w:val="28"/>
        </w:rPr>
        <w:t xml:space="preserve"> </w:t>
      </w:r>
      <w:r w:rsidRPr="00611D92">
        <w:rPr>
          <w:rFonts w:ascii="Times New Roman" w:hAnsi="Times New Roman" w:cs="Times New Roman"/>
          <w:i/>
          <w:sz w:val="28"/>
          <w:szCs w:val="28"/>
        </w:rPr>
        <w:t>метод</w:t>
      </w:r>
      <w:r w:rsidRPr="00611D92">
        <w:rPr>
          <w:rFonts w:ascii="Times New Roman" w:hAnsi="Times New Roman" w:cs="Times New Roman"/>
          <w:sz w:val="28"/>
          <w:szCs w:val="28"/>
        </w:rPr>
        <w:t>. На основе дополнительной информации проведите сравнительный анализ показателей, привед</w:t>
      </w:r>
      <w:r>
        <w:rPr>
          <w:rFonts w:ascii="Times New Roman" w:hAnsi="Times New Roman" w:cs="Times New Roman"/>
          <w:sz w:val="28"/>
          <w:szCs w:val="28"/>
        </w:rPr>
        <w:t>енных в описании проекта, с оте</w:t>
      </w:r>
      <w:r w:rsidRPr="00611D92">
        <w:rPr>
          <w:rFonts w:ascii="Times New Roman" w:hAnsi="Times New Roman" w:cs="Times New Roman"/>
          <w:sz w:val="28"/>
          <w:szCs w:val="28"/>
        </w:rPr>
        <w:t>чественными и зарубежными аналогами.</w:t>
      </w:r>
    </w:p>
    <w:p w:rsidR="00611D92" w:rsidRPr="00487DDA" w:rsidRDefault="00611D92" w:rsidP="0074550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92">
        <w:rPr>
          <w:rFonts w:ascii="Times New Roman" w:hAnsi="Times New Roman" w:cs="Times New Roman"/>
          <w:i/>
          <w:sz w:val="28"/>
          <w:szCs w:val="28"/>
        </w:rPr>
        <w:t>Игровой метод</w:t>
      </w:r>
      <w:r w:rsidRPr="00611D92">
        <w:rPr>
          <w:rFonts w:ascii="Times New Roman" w:hAnsi="Times New Roman" w:cs="Times New Roman"/>
          <w:sz w:val="28"/>
          <w:szCs w:val="28"/>
        </w:rPr>
        <w:t>. Представьте варианты поведения участников данной ситуации.</w:t>
      </w:r>
    </w:p>
    <w:sectPr w:rsidR="00611D92" w:rsidRPr="0048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D4"/>
    <w:rsid w:val="00487DDA"/>
    <w:rsid w:val="004F242C"/>
    <w:rsid w:val="00611D92"/>
    <w:rsid w:val="00644FD4"/>
    <w:rsid w:val="00745505"/>
    <w:rsid w:val="00A1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2025-02-06T10:47:00Z</dcterms:created>
  <dcterms:modified xsi:type="dcterms:W3CDTF">2025-02-06T11:10:00Z</dcterms:modified>
</cp:coreProperties>
</file>