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6E9" w:rsidRPr="00D936E9" w:rsidRDefault="0050348B" w:rsidP="00D936E9">
      <w:pPr>
        <w:keepNext/>
        <w:spacing w:after="0" w:line="360" w:lineRule="auto"/>
        <w:jc w:val="center"/>
        <w:outlineLvl w:val="0"/>
        <w:rPr>
          <w:rFonts w:asciiTheme="minorHAnsi" w:eastAsia="Times New Roman" w:hAnsiTheme="minorHAnsi"/>
          <w:b/>
          <w:i/>
          <w:sz w:val="28"/>
          <w:szCs w:val="28"/>
          <w:lang w:eastAsia="ru-RU"/>
        </w:rPr>
      </w:pPr>
      <w:r>
        <w:rPr>
          <w:rFonts w:asciiTheme="minorHAnsi" w:eastAsia="Times New Roman" w:hAnsiTheme="minorHAnsi"/>
          <w:b/>
          <w:i/>
          <w:color w:val="FF0000"/>
          <w:sz w:val="32"/>
          <w:szCs w:val="20"/>
          <w:lang w:eastAsia="ru-RU"/>
        </w:rPr>
        <w:t>ПРАКТИЧЕСКАЯ РАБОТА № 4</w:t>
      </w:r>
    </w:p>
    <w:p w:rsidR="00D936E9" w:rsidRPr="00D936E9" w:rsidRDefault="00D936E9" w:rsidP="00D936E9">
      <w:pPr>
        <w:spacing w:after="0" w:line="360" w:lineRule="auto"/>
        <w:jc w:val="both"/>
        <w:rPr>
          <w:rFonts w:asciiTheme="minorHAnsi" w:eastAsia="Times New Roman" w:hAnsiTheme="minorHAnsi"/>
          <w:b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b/>
          <w:sz w:val="28"/>
          <w:szCs w:val="28"/>
          <w:u w:val="single"/>
          <w:lang w:eastAsia="ru-RU"/>
        </w:rPr>
        <w:t>Тема:</w:t>
      </w:r>
      <w:r w:rsidRPr="00D936E9">
        <w:rPr>
          <w:rFonts w:asciiTheme="minorHAnsi" w:eastAsia="Times New Roman" w:hAnsiTheme="minorHAnsi"/>
          <w:b/>
          <w:sz w:val="28"/>
          <w:szCs w:val="28"/>
          <w:lang w:eastAsia="ru-RU"/>
        </w:rPr>
        <w:t xml:space="preserve"> «</w:t>
      </w:r>
      <w:bookmarkStart w:id="0" w:name="_GoBack"/>
      <w:r w:rsidRPr="00D936E9">
        <w:rPr>
          <w:rFonts w:asciiTheme="minorHAnsi" w:hAnsiTheme="minorHAnsi"/>
          <w:b/>
          <w:bCs/>
          <w:sz w:val="28"/>
          <w:szCs w:val="28"/>
        </w:rPr>
        <w:t>Изме</w:t>
      </w:r>
      <w:r w:rsidR="00545D96">
        <w:rPr>
          <w:rFonts w:asciiTheme="minorHAnsi" w:hAnsiTheme="minorHAnsi"/>
          <w:b/>
          <w:bCs/>
          <w:sz w:val="28"/>
          <w:szCs w:val="28"/>
        </w:rPr>
        <w:t>рения штангенциркулем ШЦ-1</w:t>
      </w:r>
      <w:bookmarkEnd w:id="0"/>
      <w:r w:rsidRPr="00D936E9">
        <w:rPr>
          <w:rFonts w:asciiTheme="minorHAnsi" w:eastAsia="Times New Roman" w:hAnsiTheme="minorHAnsi"/>
          <w:b/>
          <w:sz w:val="28"/>
          <w:szCs w:val="28"/>
          <w:lang w:eastAsia="ru-RU"/>
        </w:rPr>
        <w:t>»</w:t>
      </w:r>
    </w:p>
    <w:p w:rsidR="00D936E9" w:rsidRDefault="00D936E9" w:rsidP="00D936E9">
      <w:pPr>
        <w:spacing w:after="0" w:line="360" w:lineRule="auto"/>
        <w:jc w:val="both"/>
        <w:rPr>
          <w:rFonts w:asciiTheme="minorHAnsi" w:eastAsia="Times New Roman" w:hAnsiTheme="minorHAnsi"/>
          <w:sz w:val="28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sz w:val="32"/>
          <w:szCs w:val="20"/>
          <w:lang w:eastAsia="ru-RU"/>
        </w:rPr>
        <w:t>Цель работы</w:t>
      </w:r>
      <w:r w:rsidRPr="00D936E9">
        <w:rPr>
          <w:rFonts w:asciiTheme="minorHAnsi" w:eastAsia="Times New Roman" w:hAnsiTheme="minorHAnsi"/>
          <w:sz w:val="32"/>
          <w:szCs w:val="20"/>
          <w:lang w:eastAsia="ru-RU"/>
        </w:rPr>
        <w:t>:</w:t>
      </w:r>
      <w:r w:rsidRPr="00D936E9">
        <w:rPr>
          <w:rFonts w:asciiTheme="minorHAnsi" w:eastAsia="Times New Roman" w:hAnsiTheme="minorHAnsi"/>
          <w:sz w:val="28"/>
          <w:szCs w:val="20"/>
          <w:lang w:eastAsia="ru-RU"/>
        </w:rPr>
        <w:t xml:space="preserve"> изучить устройства, назначение штангенциркулей, их подготовку к измерениям и приемы измерения и отсчетов показаний.</w:t>
      </w:r>
    </w:p>
    <w:p w:rsidR="00D936E9" w:rsidRPr="00D936E9" w:rsidRDefault="00D936E9" w:rsidP="00D936E9">
      <w:pPr>
        <w:spacing w:after="0" w:line="360" w:lineRule="auto"/>
        <w:jc w:val="center"/>
        <w:rPr>
          <w:rFonts w:asciiTheme="minorHAnsi" w:eastAsia="Times New Roman" w:hAnsiTheme="minorHAnsi"/>
          <w:i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b/>
          <w:i/>
          <w:sz w:val="32"/>
          <w:szCs w:val="20"/>
          <w:lang w:eastAsia="ru-RU"/>
        </w:rPr>
        <w:t>Порядок выполнения работы</w:t>
      </w:r>
      <w:r>
        <w:rPr>
          <w:rFonts w:asciiTheme="minorHAnsi" w:eastAsia="Times New Roman" w:hAnsiTheme="minorHAnsi"/>
          <w:b/>
          <w:i/>
          <w:sz w:val="32"/>
          <w:szCs w:val="20"/>
          <w:lang w:eastAsia="ru-RU"/>
        </w:rPr>
        <w:t>.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sz w:val="32"/>
          <w:szCs w:val="20"/>
          <w:lang w:eastAsia="ru-RU"/>
        </w:rPr>
        <w:t>Упражнение 1. Измерение штангенциркулем ШЦ-1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</w:p>
    <w:p w:rsidR="00D936E9" w:rsidRPr="00D936E9" w:rsidRDefault="00D936E9" w:rsidP="00D936E9">
      <w:pPr>
        <w:keepNext/>
        <w:numPr>
          <w:ilvl w:val="0"/>
          <w:numId w:val="2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Ознакомиться с устройством штангенциркуля:</w:t>
      </w:r>
    </w:p>
    <w:p w:rsidR="00D936E9" w:rsidRPr="00D936E9" w:rsidRDefault="00D936E9" w:rsidP="00D936E9">
      <w:pPr>
        <w:keepNext/>
        <w:numPr>
          <w:ilvl w:val="0"/>
          <w:numId w:val="3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изучить все части и их назначение (рис. 1);</w:t>
      </w:r>
    </w:p>
    <w:p w:rsidR="00D936E9" w:rsidRPr="00D936E9" w:rsidRDefault="00D936E9" w:rsidP="00D936E9">
      <w:pPr>
        <w:keepNext/>
        <w:numPr>
          <w:ilvl w:val="0"/>
          <w:numId w:val="3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освоить устройство нониуса штангенциркуля (рис. 2): длина нониуса 19 мм разделена на 10 равных частей. Одно деление нониуса равно 19:10=1,9 мм, это на 0,1 мм меньше целого числа миллиметров.</w:t>
      </w:r>
    </w:p>
    <w:p w:rsidR="00D936E9" w:rsidRPr="00D936E9" w:rsidRDefault="00B30F54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5FFD48" wp14:editId="680C7607">
            <wp:extent cx="6645910" cy="47320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sz w:val="24"/>
          <w:szCs w:val="24"/>
          <w:lang w:eastAsia="ru-RU"/>
        </w:rPr>
      </w:pPr>
      <w:r w:rsidRPr="00D936E9">
        <w:rPr>
          <w:rFonts w:asciiTheme="minorHAnsi" w:eastAsia="Times New Roman" w:hAnsiTheme="minorHAnsi"/>
          <w:sz w:val="24"/>
          <w:szCs w:val="24"/>
          <w:lang w:eastAsia="ru-RU"/>
        </w:rPr>
        <w:t>Рис. 1. Штангенциркуль:</w:t>
      </w:r>
    </w:p>
    <w:p w:rsidR="00D936E9" w:rsidRPr="00D936E9" w:rsidRDefault="00D936E9" w:rsidP="00D936E9">
      <w:pPr>
        <w:spacing w:line="360" w:lineRule="auto"/>
        <w:jc w:val="center"/>
        <w:rPr>
          <w:rFonts w:asciiTheme="minorHAnsi" w:hAnsiTheme="minorHAnsi"/>
          <w:noProof/>
          <w:lang w:eastAsia="ru-RU"/>
        </w:rPr>
      </w:pPr>
    </w:p>
    <w:p w:rsidR="00D936E9" w:rsidRPr="00D936E9" w:rsidRDefault="00D936E9" w:rsidP="00D936E9">
      <w:pPr>
        <w:keepNext/>
        <w:numPr>
          <w:ilvl w:val="0"/>
          <w:numId w:val="2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lastRenderedPageBreak/>
        <w:t>Подготовить штангенциркуль к работе:</w:t>
      </w:r>
    </w:p>
    <w:p w:rsidR="00D936E9" w:rsidRPr="00D936E9" w:rsidRDefault="00D936E9" w:rsidP="00D936E9">
      <w:pPr>
        <w:keepNext/>
        <w:numPr>
          <w:ilvl w:val="0"/>
          <w:numId w:val="4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проверить комплектность инструмента;</w:t>
      </w:r>
    </w:p>
    <w:p w:rsidR="00D936E9" w:rsidRPr="00D936E9" w:rsidRDefault="00D936E9" w:rsidP="00D936E9">
      <w:pPr>
        <w:keepNext/>
        <w:numPr>
          <w:ilvl w:val="0"/>
          <w:numId w:val="4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промыть инструмент в авиационном бензине, протереть его досуха мягкой льняной тканью, особенно тщательно протереть измерительные поверхности.</w:t>
      </w:r>
    </w:p>
    <w:p w:rsidR="00D936E9" w:rsidRPr="00D936E9" w:rsidRDefault="00D936E9" w:rsidP="00D936E9">
      <w:pPr>
        <w:keepNext/>
        <w:numPr>
          <w:ilvl w:val="0"/>
          <w:numId w:val="2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Произвести наружный осмотр:</w:t>
      </w:r>
    </w:p>
    <w:p w:rsidR="00D936E9" w:rsidRPr="00D936E9" w:rsidRDefault="00D936E9" w:rsidP="00D936E9">
      <w:pPr>
        <w:keepNext/>
        <w:numPr>
          <w:ilvl w:val="0"/>
          <w:numId w:val="5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губки и торец штанги должны быть в полном порядке;</w:t>
      </w:r>
    </w:p>
    <w:p w:rsidR="00D936E9" w:rsidRPr="00D936E9" w:rsidRDefault="00D936E9" w:rsidP="00D936E9">
      <w:pPr>
        <w:keepNext/>
        <w:numPr>
          <w:ilvl w:val="0"/>
          <w:numId w:val="5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на измерительных поверхностях не должно быть следов коррозии, забоин, царапин, затупленных острых концов губок или других дефектов, влияющих на точность измерения;</w:t>
      </w:r>
    </w:p>
    <w:p w:rsidR="00D936E9" w:rsidRPr="00D936E9" w:rsidRDefault="00D936E9" w:rsidP="00D936E9">
      <w:pPr>
        <w:keepNext/>
        <w:numPr>
          <w:ilvl w:val="0"/>
          <w:numId w:val="5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штрихи и цифры шкал должны быть отчетливыми и ровными;</w:t>
      </w:r>
    </w:p>
    <w:p w:rsidR="00D936E9" w:rsidRPr="00D936E9" w:rsidRDefault="00D936E9" w:rsidP="00D936E9">
      <w:pPr>
        <w:keepNext/>
        <w:numPr>
          <w:ilvl w:val="0"/>
          <w:numId w:val="5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проверить взаимодействие отдельных частей штангенциркуля, плавность хода рамки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3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, параллельность губок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2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и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7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, нет ли перекоса, тугого передвижения движка рамки.</w:t>
      </w:r>
    </w:p>
    <w:p w:rsidR="00D936E9" w:rsidRPr="00D936E9" w:rsidRDefault="00D936E9" w:rsidP="00D936E9">
      <w:pPr>
        <w:keepNext/>
        <w:numPr>
          <w:ilvl w:val="0"/>
          <w:numId w:val="2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Проверить нулевое положение штангенциркуля:</w:t>
      </w:r>
    </w:p>
    <w:p w:rsidR="00D936E9" w:rsidRPr="00D936E9" w:rsidRDefault="00D936E9" w:rsidP="00D936E9">
      <w:pPr>
        <w:keepNext/>
        <w:numPr>
          <w:ilvl w:val="0"/>
          <w:numId w:val="6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привести соприкосновение губки штангенциркуля (рисм.3,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а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). Губки по всей длине должны быть параллельными. Зазора по краям губок не должно быть. Нулевой штрих нониуса должен совпадать с нулевой риской основной шкалы;</w:t>
      </w:r>
    </w:p>
    <w:p w:rsidR="00D936E9" w:rsidRPr="00D936E9" w:rsidRDefault="00D936E9" w:rsidP="00D936E9">
      <w:pPr>
        <w:keepNext/>
        <w:spacing w:after="0" w:line="360" w:lineRule="auto"/>
        <w:ind w:left="1080"/>
        <w:jc w:val="center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3062605" cy="2846705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ind w:left="1080"/>
        <w:jc w:val="center"/>
        <w:outlineLvl w:val="2"/>
        <w:rPr>
          <w:rFonts w:asciiTheme="minorHAnsi" w:eastAsia="Times New Roman" w:hAnsiTheme="minorHAnsi"/>
          <w:sz w:val="24"/>
          <w:szCs w:val="24"/>
          <w:lang w:eastAsia="ru-RU"/>
        </w:rPr>
      </w:pPr>
      <w:r w:rsidRPr="00D936E9">
        <w:rPr>
          <w:rFonts w:asciiTheme="minorHAnsi" w:eastAsia="Times New Roman" w:hAnsiTheme="minorHAnsi"/>
          <w:sz w:val="24"/>
          <w:szCs w:val="24"/>
          <w:lang w:eastAsia="ru-RU"/>
        </w:rPr>
        <w:t>Рис. 3. Проверка нулевого положения штангенциркуля</w:t>
      </w:r>
    </w:p>
    <w:p w:rsidR="00D936E9" w:rsidRPr="00D936E9" w:rsidRDefault="00D936E9" w:rsidP="00D936E9">
      <w:pPr>
        <w:keepNext/>
        <w:spacing w:after="0" w:line="360" w:lineRule="auto"/>
        <w:ind w:left="1080"/>
        <w:jc w:val="center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</w:p>
    <w:p w:rsidR="00D936E9" w:rsidRPr="00D936E9" w:rsidRDefault="00D936E9" w:rsidP="00D936E9">
      <w:pPr>
        <w:keepNext/>
        <w:numPr>
          <w:ilvl w:val="0"/>
          <w:numId w:val="6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размер просвета между измерительны</w:t>
      </w:r>
      <w:r>
        <w:rPr>
          <w:rFonts w:asciiTheme="minorHAnsi" w:eastAsia="Times New Roman" w:hAnsiTheme="minorHAnsi"/>
          <w:sz w:val="28"/>
          <w:szCs w:val="28"/>
          <w:lang w:eastAsia="ru-RU"/>
        </w:rPr>
        <w:t xml:space="preserve">ми поверхностями сведенных губок 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штангенциркуля оценивают при дневном освещении «на глаз» (рис. 3,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б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). При 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lastRenderedPageBreak/>
        <w:t xml:space="preserve">отсутствии просвета между губками для наружных измерений или при небольшом просвете (не более 6 мм) должны совпадать нулевые штрихи нониуса с начальным штрихом основной шкалы (рис. 3,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а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);</w:t>
      </w:r>
    </w:p>
    <w:p w:rsidR="00D936E9" w:rsidRPr="00D936E9" w:rsidRDefault="00D936E9" w:rsidP="00D936E9">
      <w:pPr>
        <w:keepNext/>
        <w:numPr>
          <w:ilvl w:val="0"/>
          <w:numId w:val="6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если инструмент не отрегулирован, то в фактическое показание инструмента нужно вносить соответствующую поправку, равную начальной погрешности, но с обратным знаком;</w:t>
      </w:r>
    </w:p>
    <w:p w:rsidR="00D936E9" w:rsidRPr="00D936E9" w:rsidRDefault="00D936E9" w:rsidP="00D936E9">
      <w:pPr>
        <w:keepNext/>
        <w:numPr>
          <w:ilvl w:val="0"/>
          <w:numId w:val="6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в случае большого несовпадения нулевых штрихов необходимо отжать винты нониуса, сдвинуть </w:t>
      </w:r>
      <w:proofErr w:type="spellStart"/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нониусную</w:t>
      </w:r>
      <w:proofErr w:type="spellEnd"/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пластинку до совпадения штрихов и закрепить ее винтами.</w:t>
      </w:r>
    </w:p>
    <w:p w:rsidR="00D936E9" w:rsidRPr="00D936E9" w:rsidRDefault="00D936E9" w:rsidP="00D936E9">
      <w:pPr>
        <w:keepNext/>
        <w:numPr>
          <w:ilvl w:val="0"/>
          <w:numId w:val="2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Приемы измерения:</w:t>
      </w:r>
    </w:p>
    <w:p w:rsidR="00D936E9" w:rsidRPr="00D936E9" w:rsidRDefault="00D936E9" w:rsidP="00D936E9">
      <w:pPr>
        <w:keepNext/>
        <w:numPr>
          <w:ilvl w:val="0"/>
          <w:numId w:val="7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взять деталь в левую руку, которая должна находиться за губками и захватить деталь недалеко от губок (рис.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4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, а). Правая рука должна придерживать штангу, при этом большой палей этой руки должен перемещать рамку до соприкосновения с проверяемой поверхностью, не допуская перекоса губок и добиваясь нормального измерительного усилия;</w:t>
      </w:r>
    </w:p>
    <w:p w:rsidR="00D936E9" w:rsidRPr="00D936E9" w:rsidRDefault="00D936E9" w:rsidP="00D936E9">
      <w:pPr>
        <w:keepNext/>
        <w:spacing w:after="0" w:line="360" w:lineRule="auto"/>
        <w:ind w:left="1080"/>
        <w:jc w:val="center"/>
        <w:outlineLvl w:val="2"/>
        <w:rPr>
          <w:rFonts w:asciiTheme="minorHAnsi" w:hAnsiTheme="minorHAnsi"/>
          <w:noProof/>
          <w:lang w:eastAsia="ru-RU"/>
        </w:rPr>
      </w:pPr>
      <w:r w:rsidRPr="00D936E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3631565" cy="2570480"/>
            <wp:effectExtent l="0" t="0" r="698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ind w:left="1080"/>
        <w:jc w:val="center"/>
        <w:outlineLvl w:val="2"/>
        <w:rPr>
          <w:rFonts w:asciiTheme="minorHAnsi" w:eastAsia="Times New Roman" w:hAnsiTheme="minorHAnsi"/>
          <w:sz w:val="24"/>
          <w:szCs w:val="24"/>
          <w:lang w:eastAsia="ru-RU"/>
        </w:rPr>
      </w:pPr>
      <w:r w:rsidRPr="00D936E9">
        <w:rPr>
          <w:rFonts w:asciiTheme="minorHAnsi" w:eastAsia="Times New Roman" w:hAnsiTheme="minorHAnsi"/>
          <w:sz w:val="24"/>
          <w:szCs w:val="24"/>
          <w:lang w:eastAsia="ru-RU"/>
        </w:rPr>
        <w:t>Рис. 4. Прием измерений штангенциркулем ШЦ-1</w:t>
      </w:r>
    </w:p>
    <w:p w:rsidR="00D936E9" w:rsidRPr="00D936E9" w:rsidRDefault="00D936E9" w:rsidP="00D936E9">
      <w:pPr>
        <w:keepNext/>
        <w:spacing w:after="0" w:line="360" w:lineRule="auto"/>
        <w:ind w:left="1080"/>
        <w:jc w:val="center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</w:p>
    <w:p w:rsidR="00D936E9" w:rsidRPr="00D936E9" w:rsidRDefault="00D936E9" w:rsidP="00D936E9">
      <w:pPr>
        <w:keepNext/>
        <w:numPr>
          <w:ilvl w:val="0"/>
          <w:numId w:val="7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закрепление рамки производить большим и указательным пальцами правой руки, придерживая штангу остальными пальцами этой руки. Левая рука при этом должна придерживать губку штанги (рис. 4,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б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).</w:t>
      </w:r>
    </w:p>
    <w:p w:rsidR="00D936E9" w:rsidRPr="00D936E9" w:rsidRDefault="00D936E9" w:rsidP="00D936E9">
      <w:pPr>
        <w:keepNext/>
        <w:numPr>
          <w:ilvl w:val="0"/>
          <w:numId w:val="2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Чтение показаний штангенциркуля ШЦ-1:</w:t>
      </w:r>
    </w:p>
    <w:p w:rsidR="00D936E9" w:rsidRPr="00D936E9" w:rsidRDefault="00D936E9" w:rsidP="00D936E9">
      <w:pPr>
        <w:keepNext/>
        <w:numPr>
          <w:ilvl w:val="0"/>
          <w:numId w:val="8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lastRenderedPageBreak/>
        <w:t>при чтении показаний штангенциркуль держать прямо перед глазами (рис. 5,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 xml:space="preserve"> а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).  Если смотреть на показания с боку (рис. 5, </w:t>
      </w:r>
      <w:r w:rsidRPr="00D936E9">
        <w:rPr>
          <w:rFonts w:asciiTheme="minorHAnsi" w:eastAsia="Times New Roman" w:hAnsiTheme="minorHAnsi"/>
          <w:i/>
          <w:sz w:val="28"/>
          <w:szCs w:val="28"/>
          <w:lang w:eastAsia="ru-RU"/>
        </w:rPr>
        <w:t>б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), то это приведет к искажению и, следовательно, к неправильным результатам измерений. Для предупреждения искажений поверхность, на которой нанесена шкала нониуса, имеет скос для того, чтобы приблизить шкалу нониуса к основной шкале на штанге;</w:t>
      </w:r>
    </w:p>
    <w:p w:rsidR="00D936E9" w:rsidRPr="00D936E9" w:rsidRDefault="00D936E9" w:rsidP="00D936E9">
      <w:pPr>
        <w:keepNext/>
        <w:numPr>
          <w:ilvl w:val="0"/>
          <w:numId w:val="8"/>
        </w:numPr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целое число миллиметров отсчитывают по шкале штанги слева направо нулевым штрихом нониуса.</w:t>
      </w:r>
    </w:p>
    <w:p w:rsidR="00D936E9" w:rsidRPr="00D936E9" w:rsidRDefault="00D936E9" w:rsidP="00D936E9">
      <w:pPr>
        <w:keepNext/>
        <w:spacing w:after="0" w:line="360" w:lineRule="auto"/>
        <w:ind w:left="708" w:firstLine="708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Дробные значения (количество десятых) определяют умножением величины отсчета (0,1мм) на порядковый номер штриха нониуса, не считая нулевого, совпадающего со штрихом штанги.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hAnsiTheme="minorHAnsi"/>
          <w:noProof/>
          <w:lang w:eastAsia="ru-RU"/>
        </w:rPr>
      </w:pPr>
      <w:r w:rsidRPr="00D936E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3467735" cy="3554095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sz w:val="24"/>
          <w:szCs w:val="24"/>
          <w:lang w:eastAsia="ru-RU"/>
        </w:rPr>
      </w:pPr>
      <w:r w:rsidRPr="00D936E9">
        <w:rPr>
          <w:rFonts w:asciiTheme="minorHAnsi" w:eastAsia="Times New Roman" w:hAnsiTheme="minorHAnsi"/>
          <w:sz w:val="24"/>
          <w:szCs w:val="24"/>
          <w:lang w:eastAsia="ru-RU"/>
        </w:rPr>
        <w:t xml:space="preserve">Рис. </w:t>
      </w:r>
      <w:r w:rsidR="00545D96" w:rsidRPr="00D936E9">
        <w:rPr>
          <w:rFonts w:asciiTheme="minorHAnsi" w:eastAsia="Times New Roman" w:hAnsiTheme="minorHAnsi"/>
          <w:sz w:val="24"/>
          <w:szCs w:val="24"/>
          <w:lang w:eastAsia="ru-RU"/>
        </w:rPr>
        <w:t>5. Чтение</w:t>
      </w:r>
      <w:r w:rsidRPr="00D936E9">
        <w:rPr>
          <w:rFonts w:asciiTheme="minorHAnsi" w:eastAsia="Times New Roman" w:hAnsiTheme="minorHAnsi"/>
          <w:sz w:val="24"/>
          <w:szCs w:val="24"/>
          <w:lang w:eastAsia="ru-RU"/>
        </w:rPr>
        <w:t xml:space="preserve"> показаний штангенциркуля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sz w:val="24"/>
          <w:szCs w:val="24"/>
          <w:lang w:eastAsia="ru-RU"/>
        </w:rPr>
      </w:pPr>
    </w:p>
    <w:p w:rsidR="00D936E9" w:rsidRPr="00D936E9" w:rsidRDefault="00D936E9" w:rsidP="00D936E9">
      <w:pPr>
        <w:keepNext/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ПРИМЕР. Нулевой штрих совпадал с 39-м делением на штанге, а нониус </w:t>
      </w:r>
      <w:r w:rsidR="00545D96" w:rsidRPr="00D936E9">
        <w:rPr>
          <w:rFonts w:asciiTheme="minorHAnsi" w:eastAsia="Times New Roman" w:hAnsiTheme="minorHAnsi"/>
          <w:sz w:val="28"/>
          <w:szCs w:val="28"/>
          <w:lang w:eastAsia="ru-RU"/>
        </w:rPr>
        <w:t>в нулевое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давление показал 7-е деление. </w:t>
      </w:r>
      <w:r w:rsidR="00545D96" w:rsidRPr="00D936E9">
        <w:rPr>
          <w:rFonts w:asciiTheme="minorHAnsi" w:eastAsia="Times New Roman" w:hAnsiTheme="minorHAnsi"/>
          <w:sz w:val="28"/>
          <w:szCs w:val="28"/>
          <w:lang w:eastAsia="ru-RU"/>
        </w:rPr>
        <w:t>Результат измерений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будет равен: 39+0,1х7 = 39,7мм.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</w:p>
    <w:p w:rsidR="00D936E9" w:rsidRPr="00D936E9" w:rsidRDefault="00545D96" w:rsidP="00545D96">
      <w:pPr>
        <w:keepNext/>
        <w:spacing w:after="0" w:line="360" w:lineRule="auto"/>
        <w:jc w:val="both"/>
        <w:outlineLvl w:val="2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На рисунках</w:t>
      </w:r>
      <w:r w:rsidR="00D936E9"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</w:t>
      </w:r>
      <w:r w:rsidR="00D936E9" w:rsidRPr="00545D96">
        <w:rPr>
          <w:rFonts w:asciiTheme="minorHAnsi" w:eastAsia="Times New Roman" w:hAnsiTheme="minorHAnsi"/>
          <w:b/>
          <w:sz w:val="28"/>
          <w:szCs w:val="28"/>
          <w:lang w:eastAsia="ru-RU"/>
        </w:rPr>
        <w:t>12,13,</w:t>
      </w:r>
      <w:r w:rsidRPr="00545D96">
        <w:rPr>
          <w:rFonts w:asciiTheme="minorHAnsi" w:eastAsia="Times New Roman" w:hAnsiTheme="minorHAnsi"/>
          <w:b/>
          <w:sz w:val="28"/>
          <w:szCs w:val="28"/>
          <w:lang w:eastAsia="ru-RU"/>
        </w:rPr>
        <w:t>14</w:t>
      </w: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найдите</w:t>
      </w:r>
      <w:r w:rsidR="00D936E9" w:rsidRPr="00D936E9">
        <w:rPr>
          <w:rFonts w:asciiTheme="minorHAnsi" w:eastAsia="Times New Roman" w:hAnsiTheme="minorHAnsi"/>
          <w:sz w:val="28"/>
          <w:szCs w:val="28"/>
          <w:lang w:eastAsia="ru-RU"/>
        </w:rPr>
        <w:t xml:space="preserve"> на шкалах штангенциркуля размер. 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color w:val="FF0000"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noProof/>
          <w:color w:val="FF0000"/>
          <w:sz w:val="32"/>
          <w:szCs w:val="20"/>
          <w:lang w:eastAsia="ru-RU"/>
        </w:rPr>
        <w:lastRenderedPageBreak/>
        <w:drawing>
          <wp:inline distT="0" distB="0" distL="0" distR="0">
            <wp:extent cx="3864610" cy="2018665"/>
            <wp:effectExtent l="0" t="0" r="2540" b="635"/>
            <wp:docPr id="3" name="Рисунок 3" descr="Сним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ним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sz w:val="32"/>
          <w:szCs w:val="20"/>
          <w:lang w:eastAsia="ru-RU"/>
        </w:rPr>
        <w:t xml:space="preserve">Ответ: 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color w:val="FF0000"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noProof/>
          <w:color w:val="FF0000"/>
          <w:sz w:val="32"/>
          <w:szCs w:val="20"/>
          <w:lang w:eastAsia="ru-RU"/>
        </w:rPr>
        <w:drawing>
          <wp:inline distT="0" distB="0" distL="0" distR="0">
            <wp:extent cx="4270375" cy="2216785"/>
            <wp:effectExtent l="0" t="0" r="0" b="0"/>
            <wp:docPr id="2" name="Рисунок 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jc w:val="right"/>
        <w:outlineLvl w:val="2"/>
        <w:rPr>
          <w:rFonts w:asciiTheme="minorHAnsi" w:eastAsia="Times New Roman" w:hAnsiTheme="minorHAnsi"/>
          <w:i/>
          <w:color w:val="FF0000"/>
          <w:sz w:val="32"/>
          <w:szCs w:val="20"/>
          <w:lang w:eastAsia="ru-RU"/>
        </w:rPr>
      </w:pPr>
    </w:p>
    <w:p w:rsidR="00D936E9" w:rsidRPr="00D936E9" w:rsidRDefault="00D936E9" w:rsidP="00D936E9">
      <w:pPr>
        <w:keepNext/>
        <w:spacing w:after="0" w:line="360" w:lineRule="auto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sz w:val="32"/>
          <w:szCs w:val="20"/>
          <w:lang w:eastAsia="ru-RU"/>
        </w:rPr>
        <w:t xml:space="preserve">Ответ: 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color w:val="FF0000"/>
          <w:sz w:val="32"/>
          <w:szCs w:val="20"/>
          <w:lang w:eastAsia="ru-RU"/>
        </w:rPr>
      </w:pP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color w:val="FF0000"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noProof/>
          <w:color w:val="FF0000"/>
          <w:sz w:val="32"/>
          <w:szCs w:val="20"/>
          <w:lang w:eastAsia="ru-RU"/>
        </w:rPr>
        <w:drawing>
          <wp:inline distT="0" distB="0" distL="0" distR="0">
            <wp:extent cx="4434205" cy="2286000"/>
            <wp:effectExtent l="0" t="0" r="4445" b="0"/>
            <wp:docPr id="1" name="Рисунок 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0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E9" w:rsidRPr="00D936E9" w:rsidRDefault="00D936E9" w:rsidP="00D936E9">
      <w:pPr>
        <w:keepNext/>
        <w:spacing w:after="0" w:line="360" w:lineRule="auto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sz w:val="32"/>
          <w:szCs w:val="20"/>
          <w:lang w:eastAsia="ru-RU"/>
        </w:rPr>
        <w:t xml:space="preserve">Ответ: </w:t>
      </w:r>
    </w:p>
    <w:p w:rsidR="00CA2D7B" w:rsidRDefault="00CA2D7B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</w:p>
    <w:p w:rsidR="00CA2D7B" w:rsidRDefault="00CA2D7B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</w:p>
    <w:p w:rsidR="00CA2D7B" w:rsidRDefault="00CA2D7B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  <w:r w:rsidRPr="00D936E9">
        <w:rPr>
          <w:rFonts w:asciiTheme="minorHAnsi" w:eastAsia="Times New Roman" w:hAnsiTheme="minorHAnsi"/>
          <w:i/>
          <w:sz w:val="32"/>
          <w:szCs w:val="20"/>
          <w:lang w:eastAsia="ru-RU"/>
        </w:rPr>
        <w:lastRenderedPageBreak/>
        <w:t>Контрольные вопросы:</w:t>
      </w:r>
    </w:p>
    <w:p w:rsidR="00D936E9" w:rsidRPr="00D936E9" w:rsidRDefault="00D936E9" w:rsidP="00D936E9">
      <w:pPr>
        <w:keepNext/>
        <w:spacing w:after="0" w:line="360" w:lineRule="auto"/>
        <w:jc w:val="center"/>
        <w:outlineLvl w:val="2"/>
        <w:rPr>
          <w:rFonts w:asciiTheme="minorHAnsi" w:eastAsia="Times New Roman" w:hAnsiTheme="minorHAnsi"/>
          <w:i/>
          <w:sz w:val="32"/>
          <w:szCs w:val="20"/>
          <w:lang w:eastAsia="ru-RU"/>
        </w:rPr>
      </w:pPr>
    </w:p>
    <w:p w:rsidR="00D936E9" w:rsidRPr="00D936E9" w:rsidRDefault="00D936E9" w:rsidP="00D936E9">
      <w:pPr>
        <w:numPr>
          <w:ilvl w:val="0"/>
          <w:numId w:val="1"/>
        </w:numPr>
        <w:spacing w:after="0" w:line="360" w:lineRule="auto"/>
        <w:ind w:right="-2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Назовите универсальные измерительные инструменты для контроля размеров, используемые в слесарном деле.</w:t>
      </w:r>
    </w:p>
    <w:p w:rsidR="00D936E9" w:rsidRPr="00D936E9" w:rsidRDefault="00D936E9" w:rsidP="00D936E9">
      <w:pPr>
        <w:numPr>
          <w:ilvl w:val="0"/>
          <w:numId w:val="1"/>
        </w:numPr>
        <w:spacing w:after="0" w:line="360" w:lineRule="auto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Что такое универсальный штангенциркуль, для чего он предназначен и из каких элементов состоит?</w:t>
      </w:r>
    </w:p>
    <w:p w:rsidR="00D936E9" w:rsidRPr="00D936E9" w:rsidRDefault="00D936E9" w:rsidP="00D936E9">
      <w:pPr>
        <w:numPr>
          <w:ilvl w:val="0"/>
          <w:numId w:val="1"/>
        </w:numPr>
        <w:spacing w:after="0" w:line="360" w:lineRule="auto"/>
        <w:ind w:right="-621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Что такое нониус?</w:t>
      </w:r>
    </w:p>
    <w:p w:rsidR="00D936E9" w:rsidRPr="00D936E9" w:rsidRDefault="00D936E9" w:rsidP="00D936E9">
      <w:pPr>
        <w:numPr>
          <w:ilvl w:val="0"/>
          <w:numId w:val="1"/>
        </w:numPr>
        <w:spacing w:after="0" w:line="360" w:lineRule="auto"/>
        <w:ind w:right="-621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r w:rsidRPr="00D936E9">
        <w:rPr>
          <w:rFonts w:asciiTheme="minorHAnsi" w:eastAsia="Times New Roman" w:hAnsiTheme="minorHAnsi"/>
          <w:sz w:val="28"/>
          <w:szCs w:val="28"/>
          <w:lang w:eastAsia="ru-RU"/>
        </w:rPr>
        <w:t>От чего зависит точность измерения размера?</w:t>
      </w:r>
    </w:p>
    <w:p w:rsidR="00D936E9" w:rsidRPr="00D936E9" w:rsidRDefault="00D936E9" w:rsidP="00D936E9">
      <w:pPr>
        <w:spacing w:line="360" w:lineRule="auto"/>
        <w:rPr>
          <w:rFonts w:asciiTheme="minorHAnsi" w:hAnsiTheme="minorHAnsi"/>
        </w:rPr>
      </w:pPr>
    </w:p>
    <w:p w:rsidR="006E6A88" w:rsidRPr="00D936E9" w:rsidRDefault="006E6A88" w:rsidP="00D936E9">
      <w:pPr>
        <w:spacing w:line="360" w:lineRule="auto"/>
        <w:rPr>
          <w:rFonts w:asciiTheme="minorHAnsi" w:hAnsiTheme="minorHAnsi"/>
        </w:rPr>
      </w:pPr>
    </w:p>
    <w:sectPr w:rsidR="006E6A88" w:rsidRPr="00D936E9" w:rsidSect="00D936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46E2"/>
    <w:multiLevelType w:val="hybridMultilevel"/>
    <w:tmpl w:val="FA145F70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1D31B5"/>
    <w:multiLevelType w:val="hybridMultilevel"/>
    <w:tmpl w:val="566A8456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643436"/>
    <w:multiLevelType w:val="hybridMultilevel"/>
    <w:tmpl w:val="5F103D64"/>
    <w:lvl w:ilvl="0" w:tplc="04190017">
      <w:start w:val="1"/>
      <w:numFmt w:val="lowerLetter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1BB5E34"/>
    <w:multiLevelType w:val="hybridMultilevel"/>
    <w:tmpl w:val="901C0ACC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0D4EF2"/>
    <w:multiLevelType w:val="hybridMultilevel"/>
    <w:tmpl w:val="B0C64C86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BB3D27"/>
    <w:multiLevelType w:val="hybridMultilevel"/>
    <w:tmpl w:val="7868BE5A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080A8F"/>
    <w:multiLevelType w:val="hybridMultilevel"/>
    <w:tmpl w:val="0B7863E6"/>
    <w:lvl w:ilvl="0" w:tplc="04190017">
      <w:start w:val="1"/>
      <w:numFmt w:val="lowerLetter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6390574"/>
    <w:multiLevelType w:val="hybridMultilevel"/>
    <w:tmpl w:val="566A8456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7CD19BD"/>
    <w:multiLevelType w:val="hybridMultilevel"/>
    <w:tmpl w:val="DEEA77F0"/>
    <w:lvl w:ilvl="0" w:tplc="14D8F5A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E70B7"/>
    <w:multiLevelType w:val="multilevel"/>
    <w:tmpl w:val="E8D27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359C543A"/>
    <w:multiLevelType w:val="hybridMultilevel"/>
    <w:tmpl w:val="49269C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D1507D"/>
    <w:multiLevelType w:val="hybridMultilevel"/>
    <w:tmpl w:val="94EA7378"/>
    <w:lvl w:ilvl="0" w:tplc="4E0219E6">
      <w:start w:val="1"/>
      <w:numFmt w:val="decimal"/>
      <w:lvlText w:val="%1"/>
      <w:lvlJc w:val="left"/>
      <w:pPr>
        <w:ind w:left="780" w:hanging="360"/>
      </w:pPr>
      <w:rPr>
        <w:rFonts w:eastAsia="Calibr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2607F47"/>
    <w:multiLevelType w:val="hybridMultilevel"/>
    <w:tmpl w:val="1292CF7A"/>
    <w:lvl w:ilvl="0" w:tplc="04190017">
      <w:start w:val="1"/>
      <w:numFmt w:val="lowerLetter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3210924"/>
    <w:multiLevelType w:val="hybridMultilevel"/>
    <w:tmpl w:val="B5BC9C9C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13"/>
  </w:num>
  <w:num w:numId="11">
    <w:abstractNumId w:val="11"/>
  </w:num>
  <w:num w:numId="12">
    <w:abstractNumId w:val="12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36E9"/>
    <w:rsid w:val="0050348B"/>
    <w:rsid w:val="00545D96"/>
    <w:rsid w:val="006E6A88"/>
    <w:rsid w:val="00883E22"/>
    <w:rsid w:val="00AA0AFC"/>
    <w:rsid w:val="00B30F54"/>
    <w:rsid w:val="00CA2D7B"/>
    <w:rsid w:val="00D936E9"/>
    <w:rsid w:val="00F12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2C61C"/>
  <w15:docId w15:val="{379E132F-D7FD-43C5-AF3F-3218C2AB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6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6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6</cp:revision>
  <dcterms:created xsi:type="dcterms:W3CDTF">2019-01-23T14:22:00Z</dcterms:created>
  <dcterms:modified xsi:type="dcterms:W3CDTF">2025-02-09T15:26:00Z</dcterms:modified>
</cp:coreProperties>
</file>