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5EAB" w14:textId="77777777" w:rsidR="00CF4A32" w:rsidRDefault="00F87717">
      <w:r>
        <w:rPr>
          <w:rFonts w:ascii="Times New Roman" w:hAnsi="Times New Roman"/>
          <w:b/>
          <w:bCs/>
          <w:sz w:val="32"/>
          <w:szCs w:val="32"/>
        </w:rPr>
        <w:t>Внешняя политика России в 90-е годы</w:t>
      </w:r>
    </w:p>
    <w:p w14:paraId="4E3DB1CB" w14:textId="77777777" w:rsidR="00CF4A32" w:rsidRDefault="00F87717">
      <w:r>
        <w:rPr>
          <w:rFonts w:ascii="Times New Roman" w:hAnsi="Times New Roman"/>
          <w:b/>
          <w:bCs/>
          <w:sz w:val="32"/>
          <w:szCs w:val="32"/>
        </w:rPr>
        <w:t xml:space="preserve">1 Принципы внешней политики </w:t>
      </w:r>
    </w:p>
    <w:p w14:paraId="2FDA9343" w14:textId="77777777" w:rsidR="00CF4A32" w:rsidRDefault="00F87717">
      <w:r>
        <w:rPr>
          <w:rFonts w:ascii="Times New Roman" w:hAnsi="Times New Roman"/>
          <w:b/>
          <w:bCs/>
          <w:sz w:val="32"/>
          <w:szCs w:val="32"/>
        </w:rPr>
        <w:t xml:space="preserve">2 Россия и страны дальнего зарубежья </w:t>
      </w:r>
    </w:p>
    <w:p w14:paraId="6F5034FF" w14:textId="77777777" w:rsidR="00CF4A32" w:rsidRDefault="00F87717">
      <w:r>
        <w:rPr>
          <w:rFonts w:ascii="Times New Roman" w:hAnsi="Times New Roman"/>
          <w:b/>
          <w:bCs/>
          <w:sz w:val="32"/>
          <w:szCs w:val="32"/>
        </w:rPr>
        <w:t>3 Отношения с государствами СНГ</w:t>
      </w:r>
      <w:r>
        <w:t xml:space="preserve"> </w:t>
      </w:r>
    </w:p>
    <w:p w14:paraId="730E1BA9" w14:textId="77777777" w:rsidR="00CF4A32" w:rsidRDefault="00F87717">
      <w:r>
        <w:rPr>
          <w:b/>
          <w:bCs/>
        </w:rPr>
        <w:t>Принципы внешней политики</w:t>
      </w:r>
      <w:r>
        <w:t xml:space="preserve"> </w:t>
      </w:r>
    </w:p>
    <w:p w14:paraId="7F481A80" w14:textId="30184F18" w:rsidR="00CF4A32" w:rsidRDefault="00F87717">
      <w:pPr>
        <w:rPr>
          <w:rFonts w:ascii="Times New Roman" w:hAnsi="Times New Roman"/>
          <w:sz w:val="28"/>
          <w:szCs w:val="28"/>
        </w:rPr>
      </w:pPr>
      <w:r>
        <w:rPr>
          <w:rFonts w:ascii="Times New Roman" w:hAnsi="Times New Roman"/>
          <w:sz w:val="28"/>
          <w:szCs w:val="28"/>
        </w:rPr>
        <w:t>Распад СССР изменил положение России на международной арене, ее политические и экономические связи с внешним миром. Внешнеполитическая концепция Российской Федерации выдвигала приоритетными задачами сохранение территориальной целостности и независимости, обеспечение благоприятных условий для развития рыночной экономики и включения в мировое сообщество. Предстояло добиться признания России в качестве правопреемницы бывшего Советского Союза в ООН, а также помощи западных стран в проведении курса реформ. Важна</w:t>
      </w:r>
      <w:r>
        <w:rPr>
          <w:rFonts w:ascii="Times New Roman" w:hAnsi="Times New Roman"/>
          <w:sz w:val="28"/>
          <w:szCs w:val="28"/>
        </w:rPr>
        <w:t>я роль отводилась внешней торговле России с зарубежными странами. Внешнеэкономические связи рассматривались как одно из средств преодоления хозяйственного кризиса в стране. Лидеры ведущих мировых держав не собирались поступаться своими интересами ради России, не стремились рассматривать нашу страну как равноправного партнера. Российская политика уступок и готовности к компромис</w:t>
      </w:r>
      <w:r w:rsidR="00D25AB3">
        <w:rPr>
          <w:rFonts w:ascii="Times New Roman" w:hAnsi="Times New Roman"/>
          <w:sz w:val="28"/>
          <w:szCs w:val="28"/>
        </w:rPr>
        <w:t>с</w:t>
      </w:r>
      <w:r>
        <w:rPr>
          <w:rFonts w:ascii="Times New Roman" w:hAnsi="Times New Roman"/>
          <w:sz w:val="28"/>
          <w:szCs w:val="28"/>
        </w:rPr>
        <w:t>ам воспринималась Западом как признак слабости.</w:t>
      </w:r>
    </w:p>
    <w:p w14:paraId="0C2DA74D" w14:textId="77777777" w:rsidR="00CF4A32" w:rsidRDefault="00F87717">
      <w:pPr>
        <w:rPr>
          <w:rFonts w:ascii="Times New Roman" w:hAnsi="Times New Roman"/>
          <w:sz w:val="28"/>
          <w:szCs w:val="28"/>
        </w:rPr>
      </w:pPr>
      <w:r>
        <w:rPr>
          <w:rFonts w:ascii="Times New Roman" w:hAnsi="Times New Roman"/>
          <w:b/>
          <w:bCs/>
          <w:sz w:val="28"/>
          <w:szCs w:val="28"/>
        </w:rPr>
        <w:t>Россия и страны дальнего зарубежья</w:t>
      </w:r>
      <w:r>
        <w:rPr>
          <w:rFonts w:ascii="Times New Roman" w:hAnsi="Times New Roman"/>
          <w:sz w:val="28"/>
          <w:szCs w:val="28"/>
        </w:rPr>
        <w:t xml:space="preserve"> </w:t>
      </w:r>
    </w:p>
    <w:p w14:paraId="4E77DFC2" w14:textId="2F9F251C" w:rsidR="00CF4A32" w:rsidRDefault="00F87717">
      <w:pPr>
        <w:rPr>
          <w:rFonts w:ascii="Times New Roman" w:hAnsi="Times New Roman"/>
          <w:sz w:val="28"/>
          <w:szCs w:val="28"/>
        </w:rPr>
      </w:pPr>
      <w:r>
        <w:rPr>
          <w:rFonts w:ascii="Times New Roman" w:hAnsi="Times New Roman"/>
          <w:sz w:val="28"/>
          <w:szCs w:val="28"/>
        </w:rPr>
        <w:t xml:space="preserve">После августовских событий 1991 г. началось дипломатическое признание России. Для переговоров с российским президентом прибыл глава Болгарии Ж. </w:t>
      </w:r>
      <w:proofErr w:type="spellStart"/>
      <w:r>
        <w:rPr>
          <w:rFonts w:ascii="Times New Roman" w:hAnsi="Times New Roman"/>
          <w:sz w:val="28"/>
          <w:szCs w:val="28"/>
        </w:rPr>
        <w:t>Желев</w:t>
      </w:r>
      <w:proofErr w:type="spellEnd"/>
      <w:r>
        <w:rPr>
          <w:rFonts w:ascii="Times New Roman" w:hAnsi="Times New Roman"/>
          <w:sz w:val="28"/>
          <w:szCs w:val="28"/>
        </w:rPr>
        <w:t>. В конце того же года состоялся первый официальный визит Б. Н. Ельцина за рубеж — в ФРГ. О признании суверенности России, о переходе к ней прав и обязанностей бывшего СССР заявила страны Европейского сообщества. В 1993—1994 гг. были заключена соглашения о партнерстве и сотрудничестве между государствами ЕС и Российской Федерацией. Правительство России присоединилось к предложенной НАТО программе «Партнерство во имя мира». Россия согласилась в одностороннем порядке снять с боевого дежурства ракеты СС-1</w:t>
      </w:r>
      <w:r>
        <w:rPr>
          <w:rFonts w:ascii="Times New Roman" w:hAnsi="Times New Roman"/>
          <w:sz w:val="28"/>
          <w:szCs w:val="28"/>
        </w:rPr>
        <w:t xml:space="preserve">8, составлявшие основу стратегического потенциала. Этот шаг </w:t>
      </w:r>
      <w:proofErr w:type="gramStart"/>
      <w:r>
        <w:rPr>
          <w:rFonts w:ascii="Times New Roman" w:hAnsi="Times New Roman"/>
          <w:sz w:val="28"/>
          <w:szCs w:val="28"/>
        </w:rPr>
        <w:t>означал по</w:t>
      </w:r>
      <w:r w:rsidR="00D25AB3">
        <w:rPr>
          <w:rFonts w:ascii="Times New Roman" w:hAnsi="Times New Roman"/>
          <w:sz w:val="28"/>
          <w:szCs w:val="28"/>
        </w:rPr>
        <w:t xml:space="preserve"> </w:t>
      </w:r>
      <w:r>
        <w:rPr>
          <w:rFonts w:ascii="Times New Roman" w:hAnsi="Times New Roman"/>
          <w:sz w:val="28"/>
          <w:szCs w:val="28"/>
        </w:rPr>
        <w:t>существу</w:t>
      </w:r>
      <w:proofErr w:type="gramEnd"/>
      <w:r>
        <w:rPr>
          <w:rFonts w:ascii="Times New Roman" w:hAnsi="Times New Roman"/>
          <w:sz w:val="28"/>
          <w:szCs w:val="28"/>
        </w:rPr>
        <w:t xml:space="preserve"> отказ от военно-стратегического паритета (равенства). В январе 1993 года между Россией и США был заключен  новый Договор об ограничении стратегических наступательных вооружений (ОСНВ-2).Стороны договорились сократить к 2003 году ядерный потенциал двух стран на 2/3 по сравнению с уровнем, определенным Договором ОСНВ-1. Страна была включена в состав Международного валютного фонда. Ей удалось договориться с крупнейшими банками Запада об отсрочке платежей за долги бывшего СССР. В 1996 г. Россия вступил</w:t>
      </w:r>
      <w:r>
        <w:rPr>
          <w:rFonts w:ascii="Times New Roman" w:hAnsi="Times New Roman"/>
          <w:sz w:val="28"/>
          <w:szCs w:val="28"/>
        </w:rPr>
        <w:t xml:space="preserve">а в Совет Европы, в компетенции которого находились вопросы культуры, прав человека, защиты окружающей </w:t>
      </w:r>
      <w:proofErr w:type="gramStart"/>
      <w:r>
        <w:rPr>
          <w:rFonts w:ascii="Times New Roman" w:hAnsi="Times New Roman"/>
          <w:sz w:val="28"/>
          <w:szCs w:val="28"/>
        </w:rPr>
        <w:t>среды .</w:t>
      </w:r>
      <w:proofErr w:type="gramEnd"/>
      <w:r>
        <w:rPr>
          <w:rFonts w:ascii="Times New Roman" w:hAnsi="Times New Roman"/>
          <w:sz w:val="28"/>
          <w:szCs w:val="28"/>
        </w:rPr>
        <w:t xml:space="preserve"> Европейские государства поддерживали действия России, направленные на ее интеграцию в мировую экономику. Россия активно включалась в решение важнейших международных вопросов. В октябре 1997 г. Государственная Дума ратифицировала Женевскую конвенцию о запрещении разработки, </w:t>
      </w:r>
      <w:r>
        <w:rPr>
          <w:rFonts w:ascii="Times New Roman" w:hAnsi="Times New Roman"/>
          <w:sz w:val="28"/>
          <w:szCs w:val="28"/>
        </w:rPr>
        <w:lastRenderedPageBreak/>
        <w:t>производства и применения химического оружия. В мае 1997 г. в Париже было подписано соглашение о взаимоотношениях между РФ и ст</w:t>
      </w:r>
      <w:r>
        <w:rPr>
          <w:rFonts w:ascii="Times New Roman" w:hAnsi="Times New Roman"/>
          <w:sz w:val="28"/>
          <w:szCs w:val="28"/>
        </w:rPr>
        <w:t xml:space="preserve">ранами НАТО. Документ зафиксировал обязательства сторон об отказе от применения силы в отношениях друг с другом. Предусматривалось предотвращение конфликтов и урегулирование возможных споров исключительно мирными средствами. Однако очень скоро руководство стран НАТО нарушило взятые обязательства. Прием в состав НАТО Венгрии, Польши, Чехии, а также стран Балтии свидетельствовал о стремлении этой организации расширить свое влияние на Восток. В 1994 году завершился вывод российских войск из Германии.  </w:t>
      </w:r>
    </w:p>
    <w:p w14:paraId="67CFE473" w14:textId="2226FC67" w:rsidR="00CF4A32" w:rsidRDefault="00F87717">
      <w:pPr>
        <w:rPr>
          <w:rFonts w:ascii="Times New Roman" w:hAnsi="Times New Roman"/>
          <w:sz w:val="28"/>
          <w:szCs w:val="28"/>
        </w:rPr>
      </w:pPr>
      <w:r>
        <w:rPr>
          <w:rFonts w:ascii="Times New Roman" w:hAnsi="Times New Roman"/>
          <w:sz w:val="28"/>
          <w:szCs w:val="28"/>
        </w:rPr>
        <w:t xml:space="preserve">    В 1996 году, когда главой внешнеполитического ведомства стал Е.М.</w:t>
      </w:r>
      <w:r w:rsidR="00D25AB3">
        <w:rPr>
          <w:rFonts w:ascii="Times New Roman" w:hAnsi="Times New Roman"/>
          <w:sz w:val="28"/>
          <w:szCs w:val="28"/>
        </w:rPr>
        <w:t xml:space="preserve"> </w:t>
      </w:r>
      <w:r>
        <w:rPr>
          <w:rFonts w:ascii="Times New Roman" w:hAnsi="Times New Roman"/>
          <w:sz w:val="28"/>
          <w:szCs w:val="28"/>
        </w:rPr>
        <w:t xml:space="preserve">Примаков, линия внешней политики России была изменена. Ее приоритетом стала защита национальных государственных интересов. В июне 1997 года на саммите в Денвере </w:t>
      </w:r>
      <w:r>
        <w:rPr>
          <w:rFonts w:ascii="Times New Roman" w:hAnsi="Times New Roman"/>
          <w:sz w:val="28"/>
          <w:szCs w:val="28"/>
        </w:rPr>
        <w:t xml:space="preserve">Россия была принята в состав «Большой семерки», которая превратилась в «Большую восьмерку» </w:t>
      </w:r>
      <w:r>
        <w:rPr>
          <w:rFonts w:ascii="Times New Roman" w:hAnsi="Times New Roman"/>
          <w:sz w:val="28"/>
          <w:szCs w:val="28"/>
        </w:rPr>
        <w:t xml:space="preserve">- международный клуб, объединяющий правительства индустриально развитых демократий мира, </w:t>
      </w:r>
      <w:r>
        <w:rPr>
          <w:rFonts w:ascii="Times New Roman" w:hAnsi="Times New Roman"/>
          <w:sz w:val="28"/>
          <w:szCs w:val="28"/>
        </w:rPr>
        <w:t>в рамках которого осуществляется согласование подходов к актуальным международным проблемам. Один из самых серьезных кризисов между Россией и Западом был связан с событиями в Югославии и определением статуса Косово. Москва подчеркивала, что этот вопрос должен быть решен за столом переговоров. 24 марта 1999 года Североатлантический блок без санкции ООН начал бомбардировки Белграда, которые перечеркнули многие достижения на пути сближения России и НАТО. Этот акт агрессии (операцию цинично назвали «Милосердный</w:t>
      </w:r>
      <w:r>
        <w:rPr>
          <w:rFonts w:ascii="Times New Roman" w:hAnsi="Times New Roman"/>
          <w:sz w:val="28"/>
          <w:szCs w:val="28"/>
        </w:rPr>
        <w:t xml:space="preserve"> ангел») против исторического союзника России был совершен вопреки ее активным возражениям, что вызвало рост антиамериканских настроений в российском обществе. Однополярная политика США, расширение НАТО, война в Косово привели в конце 1990-х к кризису в российско-американских отношениях.</w:t>
      </w:r>
    </w:p>
    <w:p w14:paraId="2D7BFADA" w14:textId="4CADB137" w:rsidR="00CF4A32" w:rsidRDefault="00F87717">
      <w:pPr>
        <w:rPr>
          <w:rFonts w:ascii="Times New Roman" w:hAnsi="Times New Roman"/>
          <w:sz w:val="28"/>
          <w:szCs w:val="28"/>
        </w:rPr>
      </w:pPr>
      <w:r>
        <w:rPr>
          <w:rFonts w:ascii="Times New Roman" w:hAnsi="Times New Roman"/>
          <w:sz w:val="28"/>
          <w:szCs w:val="28"/>
        </w:rPr>
        <w:t xml:space="preserve">     Стали меняться отношен</w:t>
      </w:r>
      <w:r w:rsidR="00D25AB3">
        <w:rPr>
          <w:rFonts w:ascii="Times New Roman" w:hAnsi="Times New Roman"/>
          <w:sz w:val="28"/>
          <w:szCs w:val="28"/>
        </w:rPr>
        <w:t>и</w:t>
      </w:r>
      <w:r>
        <w:rPr>
          <w:rFonts w:ascii="Times New Roman" w:hAnsi="Times New Roman"/>
          <w:sz w:val="28"/>
          <w:szCs w:val="28"/>
        </w:rPr>
        <w:t xml:space="preserve">я и с азиатскими соседями, прежде всего с Китаем. России и Китаю удалось урегулировать большинство пограничных вопросов. Китай стал одним из основных покупателей российской промышленной продукции, в том числе военной техники и технологий. Россия импортировала из Китая текстильные изделия, кожу, обувь, машины, оборудование. </w:t>
      </w:r>
    </w:p>
    <w:p w14:paraId="08534654" w14:textId="77777777" w:rsidR="00CF4A32" w:rsidRDefault="00F87717">
      <w:pPr>
        <w:rPr>
          <w:rFonts w:ascii="Times New Roman" w:hAnsi="Times New Roman"/>
          <w:sz w:val="28"/>
          <w:szCs w:val="28"/>
        </w:rPr>
      </w:pPr>
      <w:r>
        <w:rPr>
          <w:rFonts w:ascii="Times New Roman" w:hAnsi="Times New Roman"/>
          <w:sz w:val="28"/>
          <w:szCs w:val="28"/>
        </w:rPr>
        <w:t xml:space="preserve">     Заметно повысилась роль внешней торговли в развитии экономики России. Разрушение народнохозяйственных связей между республиками бывшего СССР и распад Совета Экономической Взаимопомощи вызвали переориентацию внешнеэкономических связей. После долгого перерыва России был предоставлен режим наибольшего благоприятствования в торговле с США. Постоянными экономическими партнерами являлись государства Ближнего Востока и Латинской Америки. Как и в предшествующие годы, в развивающихся странах при участии России </w:t>
      </w:r>
      <w:r>
        <w:rPr>
          <w:rFonts w:ascii="Times New Roman" w:hAnsi="Times New Roman"/>
          <w:sz w:val="28"/>
          <w:szCs w:val="28"/>
        </w:rPr>
        <w:t xml:space="preserve">строились тепло- и гидроэлектростанции (например, в Афганистане и Вьетнаме). В Пакистане, Египте и Сирии возводились металлургические предприятия и сельскохозяйственные объекты. Сохранились торговые контакты между </w:t>
      </w:r>
      <w:r>
        <w:rPr>
          <w:rFonts w:ascii="Times New Roman" w:hAnsi="Times New Roman"/>
          <w:sz w:val="28"/>
          <w:szCs w:val="28"/>
        </w:rPr>
        <w:lastRenderedPageBreak/>
        <w:t>Россией и странами бывшего СЭВ, по территории которых пролегали газо- и нефтепроводы в Западную Европу. Экспортируемые по ним энергоносители продавались и этим государствам. Ответными предметами торговли выступали медикаменты, продовольственные и химические товары. Доля стран Восточной Европы в об</w:t>
      </w:r>
      <w:r>
        <w:rPr>
          <w:rFonts w:ascii="Times New Roman" w:hAnsi="Times New Roman"/>
          <w:sz w:val="28"/>
          <w:szCs w:val="28"/>
        </w:rPr>
        <w:t xml:space="preserve">щем объеме российской торговли сократилась к 1994 г. до 10%. </w:t>
      </w:r>
      <w:r>
        <w:rPr>
          <w:rFonts w:ascii="Times New Roman" w:hAnsi="Times New Roman"/>
          <w:b/>
          <w:bCs/>
          <w:sz w:val="28"/>
          <w:szCs w:val="28"/>
        </w:rPr>
        <w:t>Отношения с государствами СНГ</w:t>
      </w:r>
      <w:r>
        <w:rPr>
          <w:rFonts w:ascii="Times New Roman" w:hAnsi="Times New Roman"/>
          <w:sz w:val="28"/>
          <w:szCs w:val="28"/>
        </w:rPr>
        <w:t xml:space="preserve"> </w:t>
      </w:r>
    </w:p>
    <w:p w14:paraId="7DBDC2C7" w14:textId="77777777" w:rsidR="00CF4A32" w:rsidRDefault="00F87717">
      <w:pPr>
        <w:rPr>
          <w:rFonts w:ascii="Times New Roman" w:hAnsi="Times New Roman"/>
          <w:sz w:val="28"/>
          <w:szCs w:val="28"/>
        </w:rPr>
      </w:pPr>
      <w:r>
        <w:rPr>
          <w:rFonts w:ascii="Times New Roman" w:hAnsi="Times New Roman"/>
          <w:sz w:val="28"/>
          <w:szCs w:val="28"/>
        </w:rPr>
        <w:t>Развитие взаимоотношений с Содружеством Независимых Государств занимало важное место во внешнеполитической деятельности правительства. В 1993 г. в состав СНГ входили кроме России еще одиннадцать государств. На первых порах центральное место в отношениях между ними занимали переговоры по вопросам, связанным с разделом имущества бывшего СССР. Устанавливались границы с теми из стран, которые ввели национальные валюты. Были подписаны договоры, определившие условия перевозки российских грузов по их территории за</w:t>
      </w:r>
      <w:r>
        <w:rPr>
          <w:rFonts w:ascii="Times New Roman" w:hAnsi="Times New Roman"/>
          <w:sz w:val="28"/>
          <w:szCs w:val="28"/>
        </w:rPr>
        <w:t xml:space="preserve"> рубеж. Распад СССР разрушил традиционные экономические связи с бывшими республиками. В 1992—1995 гг. падал товарооборот с государствами СНГ. Россия продолжала поставлять им топливно-энергетические ресурсы, прежде всего нефть и газ. В структуре импортных поступлений преобладали товары народного потребления и продовольствие. Одним из препятствий на пути развития торговых отношений являлась образовавшаяся в предшествующие годы финансовая задолженность России со стороны государств Содружества. В середине 90-х </w:t>
      </w:r>
      <w:r>
        <w:rPr>
          <w:rFonts w:ascii="Times New Roman" w:hAnsi="Times New Roman"/>
          <w:sz w:val="28"/>
          <w:szCs w:val="28"/>
        </w:rPr>
        <w:t>годов ее размер превышал 6 млрд. долл. Российское правительство стремилось сохранить интеграционные связи между бывшими республиками в рамках СНГ. По его инициативе был создан Межгосударственный комитет стран Содружества с центром пребывания в Москве. Между шестью (Россией, Белоруссией. Казахстаном и др.) государствами был заключен договор о коллективной безопасности, разработан и утвержден Устав СНГ (1993 г.). Вместе с тем Содружество стран не представляло собой единой оформленной организации. Периодически</w:t>
      </w:r>
      <w:r>
        <w:rPr>
          <w:rFonts w:ascii="Times New Roman" w:hAnsi="Times New Roman"/>
          <w:sz w:val="28"/>
          <w:szCs w:val="28"/>
        </w:rPr>
        <w:t xml:space="preserve"> проходили президентские встречи, на которых решались вопросы экономического и политическою сотрудничества. Были подписаны соглашения об объединенных Вооруженных силах СНГ и о принципах обеспечения государств вооружением и военной техникой (1992 г.). В принятых документах подтверждались обязательства стран Содружества выполнять международные обязательства, вытекающие из договоров бывшею Союза ССР. В частности, подтверждалось участие СНГ в советско-американских договорах об ограничении систем противоракетной</w:t>
      </w:r>
      <w:r>
        <w:rPr>
          <w:rFonts w:ascii="Times New Roman" w:hAnsi="Times New Roman"/>
          <w:sz w:val="28"/>
          <w:szCs w:val="28"/>
        </w:rPr>
        <w:t xml:space="preserve"> обороны (1970 г.) и о ликвидации ракет средней и меньшей дальности (1987 г.). Межгосударственные отношения России с некоторыми бывшими республиками СССР складывались непросто. Велись острые споры с Украиной из-за раздела Черноморского флота и владения Крымским полуостровом. Конфликты с правительствами государств Прибалтики вызывала дискриминация проживающего там русскоязычного населения и нерешенность некоторых территориальных вопросов. Экономические и стратегические интересы России в Таджикистане и Молдав</w:t>
      </w:r>
      <w:r>
        <w:rPr>
          <w:rFonts w:ascii="Times New Roman" w:hAnsi="Times New Roman"/>
          <w:sz w:val="28"/>
          <w:szCs w:val="28"/>
        </w:rPr>
        <w:t xml:space="preserve">ии </w:t>
      </w:r>
      <w:r>
        <w:rPr>
          <w:rFonts w:ascii="Times New Roman" w:hAnsi="Times New Roman"/>
          <w:sz w:val="28"/>
          <w:szCs w:val="28"/>
        </w:rPr>
        <w:lastRenderedPageBreak/>
        <w:t>явились причинами ее участия в вооруженных столкновениях в этих регионах. Наиболее конструктивно развивались взаимоотношения между Российской Федерацией и Белоруссией. Деятельность российского правительства внутри страны и на международной арене свидетельствовала о его желании преодолеть конфликты в отношениях с государствами как дальнего, так и ближнего зарубежья.</w:t>
      </w:r>
      <w:r>
        <w:rPr>
          <w:rFonts w:ascii="Times New Roman" w:hAnsi="Times New Roman"/>
          <w:sz w:val="28"/>
          <w:szCs w:val="28"/>
        </w:rPr>
        <w:br/>
      </w:r>
      <w:r>
        <w:rPr>
          <w:rFonts w:ascii="Times New Roman" w:hAnsi="Times New Roman"/>
          <w:sz w:val="28"/>
          <w:szCs w:val="28"/>
        </w:rPr>
        <w:br/>
        <w:t xml:space="preserve">Источник: https://histerl.ru/kurs/posle_seredini_20_veka/mesgdunarodnie_sviazi.htm </w:t>
      </w:r>
    </w:p>
    <w:p w14:paraId="73E64A52" w14:textId="77777777" w:rsidR="00CF4A32" w:rsidRDefault="00CF4A32">
      <w:pPr>
        <w:rPr>
          <w:rFonts w:ascii="Times New Roman" w:hAnsi="Times New Roman"/>
          <w:sz w:val="28"/>
          <w:szCs w:val="28"/>
        </w:rPr>
      </w:pPr>
    </w:p>
    <w:p w14:paraId="64BE19B5" w14:textId="77777777" w:rsidR="00CF4A32" w:rsidRDefault="00F87717">
      <w:pPr>
        <w:rPr>
          <w:rFonts w:ascii="Times New Roman" w:hAnsi="Times New Roman"/>
          <w:b/>
          <w:bCs/>
          <w:sz w:val="28"/>
          <w:szCs w:val="28"/>
        </w:rPr>
      </w:pPr>
      <w:r>
        <w:rPr>
          <w:rFonts w:ascii="Times New Roman" w:hAnsi="Times New Roman"/>
          <w:b/>
          <w:bCs/>
          <w:sz w:val="28"/>
          <w:szCs w:val="28"/>
        </w:rPr>
        <w:t xml:space="preserve">Задание: </w:t>
      </w:r>
    </w:p>
    <w:p w14:paraId="6BED2093" w14:textId="7969EBA0" w:rsidR="00CF4A32" w:rsidRDefault="00F87717">
      <w:pPr>
        <w:rPr>
          <w:rFonts w:ascii="Times New Roman" w:hAnsi="Times New Roman"/>
          <w:sz w:val="28"/>
          <w:szCs w:val="28"/>
        </w:rPr>
      </w:pPr>
      <w:r>
        <w:rPr>
          <w:rFonts w:ascii="Times New Roman" w:hAnsi="Times New Roman"/>
          <w:sz w:val="28"/>
          <w:szCs w:val="28"/>
        </w:rPr>
        <w:t>1 Изучить конспект темы, записать в</w:t>
      </w:r>
      <w:r w:rsidR="005B645E">
        <w:rPr>
          <w:rFonts w:ascii="Times New Roman" w:hAnsi="Times New Roman"/>
          <w:sz w:val="28"/>
          <w:szCs w:val="28"/>
        </w:rPr>
        <w:t xml:space="preserve"> </w:t>
      </w:r>
      <w:r>
        <w:rPr>
          <w:rFonts w:ascii="Times New Roman" w:hAnsi="Times New Roman"/>
          <w:sz w:val="28"/>
          <w:szCs w:val="28"/>
        </w:rPr>
        <w:t>тетрадь</w:t>
      </w:r>
    </w:p>
    <w:p w14:paraId="03078FDB" w14:textId="77777777" w:rsidR="00CF4A32" w:rsidRDefault="00F87717">
      <w:pPr>
        <w:rPr>
          <w:rFonts w:ascii="Times New Roman" w:hAnsi="Times New Roman"/>
          <w:sz w:val="28"/>
          <w:szCs w:val="28"/>
        </w:rPr>
      </w:pPr>
      <w:r>
        <w:rPr>
          <w:rFonts w:ascii="Times New Roman" w:hAnsi="Times New Roman"/>
          <w:sz w:val="28"/>
          <w:szCs w:val="28"/>
        </w:rPr>
        <w:t>2 Объясните термины «однополярный мир» и «многополярный мир», «постсоветское пространство», «декларация»</w:t>
      </w:r>
    </w:p>
    <w:p w14:paraId="54268020" w14:textId="2C583D88" w:rsidR="00CF4A32" w:rsidRDefault="00F87717">
      <w:pPr>
        <w:rPr>
          <w:rFonts w:ascii="Times New Roman" w:hAnsi="Times New Roman"/>
          <w:sz w:val="28"/>
          <w:szCs w:val="28"/>
        </w:rPr>
      </w:pPr>
      <w:r>
        <w:rPr>
          <w:rFonts w:ascii="Times New Roman" w:hAnsi="Times New Roman"/>
          <w:sz w:val="28"/>
          <w:szCs w:val="28"/>
        </w:rPr>
        <w:t>3 Какие страны относят к странам «третьего мира», ближнего зарубежья</w:t>
      </w:r>
      <w:r>
        <w:rPr>
          <w:rFonts w:ascii="Times New Roman" w:hAnsi="Times New Roman"/>
          <w:sz w:val="28"/>
          <w:szCs w:val="28"/>
        </w:rPr>
        <w:t>?</w:t>
      </w:r>
    </w:p>
    <w:sectPr w:rsidR="00CF4A32">
      <w:footerReference w:type="default" r:id="rId6"/>
      <w:pgSz w:w="11906" w:h="16838"/>
      <w:pgMar w:top="1134" w:right="1134" w:bottom="1693" w:left="1134" w:header="0"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FD1F" w14:textId="77777777" w:rsidR="00F87717" w:rsidRDefault="00F87717">
      <w:r>
        <w:separator/>
      </w:r>
    </w:p>
  </w:endnote>
  <w:endnote w:type="continuationSeparator" w:id="0">
    <w:p w14:paraId="70D5EBCE" w14:textId="77777777" w:rsidR="00F87717" w:rsidRDefault="00F8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E2F2" w14:textId="77777777" w:rsidR="00CF4A32" w:rsidRDefault="00F87717">
    <w:pPr>
      <w:pStyle w:val="a9"/>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E9F9" w14:textId="77777777" w:rsidR="00F87717" w:rsidRDefault="00F87717">
      <w:r>
        <w:separator/>
      </w:r>
    </w:p>
  </w:footnote>
  <w:footnote w:type="continuationSeparator" w:id="0">
    <w:p w14:paraId="63E6197B" w14:textId="77777777" w:rsidR="00F87717" w:rsidRDefault="00F8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A32"/>
    <w:rsid w:val="00412929"/>
    <w:rsid w:val="005B645E"/>
    <w:rsid w:val="00796917"/>
    <w:rsid w:val="00CF4A32"/>
    <w:rsid w:val="00D25AB3"/>
    <w:rsid w:val="00F8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4BCA"/>
  <w15:docId w15:val="{59B82310-E9AA-45D5-B1A9-2D60BF66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Верхний и нижний колонтитулы"/>
    <w:basedOn w:val="a"/>
    <w:qFormat/>
    <w:pPr>
      <w:suppressLineNumbers/>
      <w:tabs>
        <w:tab w:val="center" w:pos="4819"/>
        <w:tab w:val="right" w:pos="9638"/>
      </w:tabs>
    </w:pPr>
  </w:style>
  <w:style w:type="paragraph" w:styleId="a9">
    <w:name w:val="footer"/>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Anna</cp:lastModifiedBy>
  <cp:revision>26</cp:revision>
  <dcterms:created xsi:type="dcterms:W3CDTF">2023-05-06T05:53:00Z</dcterms:created>
  <dcterms:modified xsi:type="dcterms:W3CDTF">2025-05-03T02:15:00Z</dcterms:modified>
  <dc:language>ru-RU</dc:language>
</cp:coreProperties>
</file>