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BE" w:rsidRPr="001A7DBE" w:rsidRDefault="00315652" w:rsidP="00476DB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2/38</w:t>
      </w:r>
      <w:r w:rsidR="001A7DBE" w:rsidRPr="001A7DBE">
        <w:rPr>
          <w:rFonts w:ascii="Times New Roman" w:hAnsi="Times New Roman" w:cs="Times New Roman"/>
          <w:b/>
          <w:sz w:val="24"/>
          <w:szCs w:val="24"/>
        </w:rPr>
        <w:t xml:space="preserve"> Тема 7.1 Общие сведения о строительных чертежах. Особенности  оформления строительных чертежей.</w:t>
      </w:r>
    </w:p>
    <w:p w:rsidR="001A7DBE" w:rsidRDefault="001A7DBE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b/>
          <w:sz w:val="24"/>
          <w:szCs w:val="24"/>
        </w:rPr>
        <w:t>Цель:</w:t>
      </w:r>
      <w:r w:rsidRPr="00476DBD">
        <w:rPr>
          <w:rFonts w:ascii="Times New Roman" w:hAnsi="Times New Roman" w:cs="Times New Roman"/>
          <w:sz w:val="24"/>
          <w:szCs w:val="24"/>
        </w:rPr>
        <w:t xml:space="preserve"> Изучить общие сведения о строительных чертежах. Особенности  оформления стро</w:t>
      </w:r>
      <w:r w:rsidRPr="00476DBD">
        <w:rPr>
          <w:rFonts w:ascii="Times New Roman" w:hAnsi="Times New Roman" w:cs="Times New Roman"/>
          <w:sz w:val="24"/>
          <w:szCs w:val="24"/>
        </w:rPr>
        <w:t>и</w:t>
      </w:r>
      <w:r w:rsidRPr="00476DBD">
        <w:rPr>
          <w:rFonts w:ascii="Times New Roman" w:hAnsi="Times New Roman" w:cs="Times New Roman"/>
          <w:sz w:val="24"/>
          <w:szCs w:val="24"/>
        </w:rPr>
        <w:t>тельных чертежей.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  <w:highlight w:val="yellow"/>
        </w:rPr>
        <w:t>Краткие сведения об основных конструктивных и архитектурных элементах здания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76DBD">
        <w:rPr>
          <w:rFonts w:ascii="Times New Roman" w:hAnsi="Times New Roman" w:cs="Times New Roman"/>
          <w:sz w:val="24"/>
          <w:szCs w:val="24"/>
        </w:rPr>
        <w:t>Конструктивным элементом называется отдельная, самостоятельная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часть здания или соор</w:t>
      </w:r>
      <w:r w:rsidRPr="00476DBD">
        <w:rPr>
          <w:rFonts w:ascii="Times New Roman" w:hAnsi="Times New Roman" w:cs="Times New Roman"/>
          <w:sz w:val="24"/>
          <w:szCs w:val="24"/>
        </w:rPr>
        <w:t>у</w:t>
      </w:r>
      <w:r w:rsidRPr="00476DBD">
        <w:rPr>
          <w:rFonts w:ascii="Times New Roman" w:hAnsi="Times New Roman" w:cs="Times New Roman"/>
          <w:sz w:val="24"/>
          <w:szCs w:val="24"/>
        </w:rPr>
        <w:t>жения: фундамент, стена, цоколь, перегородка, отмостка, перекрытие, кровля, стропила, лестничный марш, оконный или дверной блок и т.д.</w:t>
      </w:r>
      <w:proofErr w:type="gramEnd"/>
    </w:p>
    <w:p w:rsid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На рис. 2.1 показано наглядное изображение здания и его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конструктивные элеме</w:t>
      </w:r>
      <w:r w:rsidRPr="00476DBD">
        <w:rPr>
          <w:rFonts w:ascii="Times New Roman" w:hAnsi="Times New Roman" w:cs="Times New Roman"/>
          <w:sz w:val="24"/>
          <w:szCs w:val="24"/>
        </w:rPr>
        <w:t>н</w:t>
      </w:r>
      <w:r w:rsidRPr="00476DBD">
        <w:rPr>
          <w:rFonts w:ascii="Times New Roman" w:hAnsi="Times New Roman" w:cs="Times New Roman"/>
          <w:sz w:val="24"/>
          <w:szCs w:val="24"/>
        </w:rPr>
        <w:t>ты.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810EA2" wp14:editId="711B1472">
            <wp:extent cx="5595176" cy="4351020"/>
            <wp:effectExtent l="19050" t="0" r="5524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729" t="25458" r="18810" b="1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486" cy="435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Рис. 2.1. Основные конструктивные элементы здания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Основание – слой грунта, на который опирается фундамент и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воспринимает вес зд</w:t>
      </w:r>
      <w:r w:rsidRPr="00476DBD">
        <w:rPr>
          <w:rFonts w:ascii="Times New Roman" w:hAnsi="Times New Roman" w:cs="Times New Roman"/>
          <w:sz w:val="24"/>
          <w:szCs w:val="24"/>
        </w:rPr>
        <w:t>а</w:t>
      </w:r>
      <w:r w:rsidRPr="00476DBD">
        <w:rPr>
          <w:rFonts w:ascii="Times New Roman" w:hAnsi="Times New Roman" w:cs="Times New Roman"/>
          <w:sz w:val="24"/>
          <w:szCs w:val="24"/>
        </w:rPr>
        <w:t>ния. Основания бывают естественные (грунт) и искусственные (сваи и т.д.).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Фундамент – подземная часть здания, на которую опираются стены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колонны. Служат фу</w:t>
      </w:r>
      <w:r w:rsidRPr="00476DBD">
        <w:rPr>
          <w:rFonts w:ascii="Times New Roman" w:hAnsi="Times New Roman" w:cs="Times New Roman"/>
          <w:sz w:val="24"/>
          <w:szCs w:val="24"/>
        </w:rPr>
        <w:t>н</w:t>
      </w:r>
      <w:r w:rsidRPr="00476DBD">
        <w:rPr>
          <w:rFonts w:ascii="Times New Roman" w:hAnsi="Times New Roman" w:cs="Times New Roman"/>
          <w:sz w:val="24"/>
          <w:szCs w:val="24"/>
        </w:rPr>
        <w:t>даменты для передачи и распределения нагрузки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здания на грунт. Основными материалами для устройства фундаментов являются бетон и железобетон.</w:t>
      </w:r>
    </w:p>
    <w:p w:rsid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Верхняя часть фундамента называется поверхностью, а нижняя – подошвой фундамента. Ра</w:t>
      </w:r>
      <w:r w:rsidRPr="00476DBD">
        <w:rPr>
          <w:rFonts w:ascii="Times New Roman" w:hAnsi="Times New Roman" w:cs="Times New Roman"/>
          <w:sz w:val="24"/>
          <w:szCs w:val="24"/>
        </w:rPr>
        <w:t>с</w:t>
      </w:r>
      <w:r w:rsidRPr="00476DBD">
        <w:rPr>
          <w:rFonts w:ascii="Times New Roman" w:hAnsi="Times New Roman" w:cs="Times New Roman"/>
          <w:sz w:val="24"/>
          <w:szCs w:val="24"/>
        </w:rPr>
        <w:t>стояние от нижнего уровня поверхности земли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подошвы фундамента называется глубиной зал</w:t>
      </w:r>
      <w:r w:rsidRPr="00476DBD">
        <w:rPr>
          <w:rFonts w:ascii="Times New Roman" w:hAnsi="Times New Roman" w:cs="Times New Roman"/>
          <w:sz w:val="24"/>
          <w:szCs w:val="24"/>
        </w:rPr>
        <w:t>о</w:t>
      </w:r>
      <w:r w:rsidRPr="00476DBD">
        <w:rPr>
          <w:rFonts w:ascii="Times New Roman" w:hAnsi="Times New Roman" w:cs="Times New Roman"/>
          <w:sz w:val="24"/>
          <w:szCs w:val="24"/>
        </w:rPr>
        <w:t>жения.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lastRenderedPageBreak/>
        <w:t xml:space="preserve">Фундаменты подразделяют на ленточные, которые закладывают </w:t>
      </w:r>
      <w:proofErr w:type="gramStart"/>
      <w:r w:rsidRPr="00476DBD">
        <w:rPr>
          <w:rFonts w:ascii="Times New Roman" w:hAnsi="Times New Roman" w:cs="Times New Roman"/>
          <w:sz w:val="24"/>
          <w:szCs w:val="24"/>
        </w:rPr>
        <w:t>сплошными</w:t>
      </w:r>
      <w:proofErr w:type="gramEnd"/>
      <w:r w:rsidRPr="00476DBD">
        <w:rPr>
          <w:rFonts w:ascii="Times New Roman" w:hAnsi="Times New Roman" w:cs="Times New Roman"/>
          <w:sz w:val="24"/>
          <w:szCs w:val="24"/>
        </w:rPr>
        <w:t xml:space="preserve"> по всему пер</w:t>
      </w:r>
      <w:r w:rsidRPr="00476DBD">
        <w:rPr>
          <w:rFonts w:ascii="Times New Roman" w:hAnsi="Times New Roman" w:cs="Times New Roman"/>
          <w:sz w:val="24"/>
          <w:szCs w:val="24"/>
        </w:rPr>
        <w:t>и</w:t>
      </w:r>
      <w:r w:rsidRPr="00476DBD">
        <w:rPr>
          <w:rFonts w:ascii="Times New Roman" w:hAnsi="Times New Roman" w:cs="Times New Roman"/>
          <w:sz w:val="24"/>
          <w:szCs w:val="24"/>
        </w:rPr>
        <w:t>метру стены, столбчатые − в виде отдельных столбов,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 xml:space="preserve">перекрываемых железобетонной балкой, на которую и кладут стены и свайные. </w:t>
      </w:r>
      <w:proofErr w:type="gramStart"/>
      <w:r w:rsidRPr="00476DBD">
        <w:rPr>
          <w:rFonts w:ascii="Times New Roman" w:hAnsi="Times New Roman" w:cs="Times New Roman"/>
          <w:sz w:val="24"/>
          <w:szCs w:val="24"/>
        </w:rPr>
        <w:t>Наиболее распространенным видом фундамента является сбо</w:t>
      </w:r>
      <w:r w:rsidRPr="00476DBD">
        <w:rPr>
          <w:rFonts w:ascii="Times New Roman" w:hAnsi="Times New Roman" w:cs="Times New Roman"/>
          <w:sz w:val="24"/>
          <w:szCs w:val="24"/>
        </w:rPr>
        <w:t>р</w:t>
      </w:r>
      <w:r w:rsidRPr="00476DBD">
        <w:rPr>
          <w:rFonts w:ascii="Times New Roman" w:hAnsi="Times New Roman" w:cs="Times New Roman"/>
          <w:sz w:val="24"/>
          <w:szCs w:val="24"/>
        </w:rPr>
        <w:t>ный, состоящий из железобетонных плит (подушек) и из бетонных блоков, укладываемых на поду</w:t>
      </w:r>
      <w:r w:rsidRPr="00476DBD">
        <w:rPr>
          <w:rFonts w:ascii="Times New Roman" w:hAnsi="Times New Roman" w:cs="Times New Roman"/>
          <w:sz w:val="24"/>
          <w:szCs w:val="24"/>
        </w:rPr>
        <w:t>ш</w:t>
      </w:r>
      <w:r w:rsidRPr="00476DBD">
        <w:rPr>
          <w:rFonts w:ascii="Times New Roman" w:hAnsi="Times New Roman" w:cs="Times New Roman"/>
          <w:sz w:val="24"/>
          <w:szCs w:val="24"/>
        </w:rPr>
        <w:t>ки.</w:t>
      </w:r>
      <w:proofErr w:type="gramEnd"/>
      <w:r w:rsidRPr="00476DBD">
        <w:rPr>
          <w:rFonts w:ascii="Times New Roman" w:hAnsi="Times New Roman" w:cs="Times New Roman"/>
          <w:sz w:val="24"/>
          <w:szCs w:val="24"/>
        </w:rPr>
        <w:t xml:space="preserve"> Эти элементы сборных ленточных фундаментов изготавливают на заводах ЖБИ (железобето</w:t>
      </w:r>
      <w:r w:rsidRPr="00476DBD">
        <w:rPr>
          <w:rFonts w:ascii="Times New Roman" w:hAnsi="Times New Roman" w:cs="Times New Roman"/>
          <w:sz w:val="24"/>
          <w:szCs w:val="24"/>
        </w:rPr>
        <w:t>н</w:t>
      </w:r>
      <w:r w:rsidRPr="00476DBD">
        <w:rPr>
          <w:rFonts w:ascii="Times New Roman" w:hAnsi="Times New Roman" w:cs="Times New Roman"/>
          <w:sz w:val="24"/>
          <w:szCs w:val="24"/>
        </w:rPr>
        <w:t>ных изделий) в соответствии с государственными стандартами.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 xml:space="preserve">Отмостка служит для отвода атмосферных вод от стен здания. </w:t>
      </w:r>
      <w:proofErr w:type="spellStart"/>
      <w:r w:rsidRPr="00476DBD">
        <w:rPr>
          <w:rFonts w:ascii="Times New Roman" w:hAnsi="Times New Roman" w:cs="Times New Roman"/>
          <w:sz w:val="24"/>
          <w:szCs w:val="24"/>
        </w:rPr>
        <w:t>Отмостку</w:t>
      </w:r>
      <w:proofErr w:type="spellEnd"/>
      <w:r w:rsidRPr="00476DBD">
        <w:rPr>
          <w:rFonts w:ascii="Times New Roman" w:hAnsi="Times New Roman" w:cs="Times New Roman"/>
          <w:sz w:val="24"/>
          <w:szCs w:val="24"/>
        </w:rPr>
        <w:t xml:space="preserve"> устраивают при о</w:t>
      </w:r>
      <w:r w:rsidRPr="00476DBD">
        <w:rPr>
          <w:rFonts w:ascii="Times New Roman" w:hAnsi="Times New Roman" w:cs="Times New Roman"/>
          <w:sz w:val="24"/>
          <w:szCs w:val="24"/>
        </w:rPr>
        <w:t>т</w:t>
      </w:r>
      <w:r w:rsidRPr="00476DBD">
        <w:rPr>
          <w:rFonts w:ascii="Times New Roman" w:hAnsi="Times New Roman" w:cs="Times New Roman"/>
          <w:sz w:val="24"/>
          <w:szCs w:val="24"/>
        </w:rPr>
        <w:t>сутствии у стен тротуаров в виде бетонной подготовки с асфальтовым покрытием, но могут прим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 xml:space="preserve">няться и другие конструкции и материалы. Отмостка должна иметь уклон 1-3 %. Ширину </w:t>
      </w:r>
      <w:proofErr w:type="spellStart"/>
      <w:r w:rsidRPr="00476DBD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476DBD">
        <w:rPr>
          <w:rFonts w:ascii="Times New Roman" w:hAnsi="Times New Roman" w:cs="Times New Roman"/>
          <w:sz w:val="24"/>
          <w:szCs w:val="24"/>
        </w:rPr>
        <w:t xml:space="preserve"> обычно делают 700-1000 мм.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Цоколь – нижняя часть наружной стены над фундаментом до уровня пола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первого этажа. Ц</w:t>
      </w:r>
      <w:r w:rsidRPr="00476DBD">
        <w:rPr>
          <w:rFonts w:ascii="Times New Roman" w:hAnsi="Times New Roman" w:cs="Times New Roman"/>
          <w:sz w:val="24"/>
          <w:szCs w:val="24"/>
        </w:rPr>
        <w:t>о</w:t>
      </w:r>
      <w:r w:rsidRPr="00476DBD">
        <w:rPr>
          <w:rFonts w:ascii="Times New Roman" w:hAnsi="Times New Roman" w:cs="Times New Roman"/>
          <w:sz w:val="24"/>
          <w:szCs w:val="24"/>
        </w:rPr>
        <w:t>коль предохраняет эту часть стены от атмосферных влияний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и механических повреждений. Цоколь выполняют из материалов повышенной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прочности, влагоемкости и морозостойкости или облицов</w:t>
      </w:r>
      <w:r w:rsidRPr="00476DBD">
        <w:rPr>
          <w:rFonts w:ascii="Times New Roman" w:hAnsi="Times New Roman" w:cs="Times New Roman"/>
          <w:sz w:val="24"/>
          <w:szCs w:val="24"/>
        </w:rPr>
        <w:t>ы</w:t>
      </w:r>
      <w:r w:rsidRPr="00476DBD">
        <w:rPr>
          <w:rFonts w:ascii="Times New Roman" w:hAnsi="Times New Roman" w:cs="Times New Roman"/>
          <w:sz w:val="24"/>
          <w:szCs w:val="24"/>
        </w:rPr>
        <w:t>вают таким материалом.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Стены по назначению и расположению в здании разделяют на: наружные, которые ограждают помещения от внешней среды и защищают их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атмосферных воздействий, и внутренние, которые отделяют одни помещения от других. Стены бывают несущие, самонесущие и навесные.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Несущие (капитальные) стены передают на фундамент нагрузку от собственного веса и от в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 xml:space="preserve">са перекрытий и крыши, самонесущие – только </w:t>
      </w:r>
      <w:proofErr w:type="gramStart"/>
      <w:r w:rsidRPr="00476DBD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собственного веса и ветровую нагрузку. Навесные стены, состоящие из отдельных плит или панелей, крепятся к колоннам (как бы навешиваются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них) и нагрузку от собственного веса пер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>дают на колонны.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Материалом стен могут служить кирпич, бетон, дерево, пластмасса и т.д.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Если здание выполнено из стандартного керамического, одинарного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кирпича, изготавлива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>мого по ГОСТ 530-95 с размерами (длина × ширина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× толщина): 250×120×65 мм, то толщина ки</w:t>
      </w:r>
      <w:r w:rsidRPr="00476DBD">
        <w:rPr>
          <w:rFonts w:ascii="Times New Roman" w:hAnsi="Times New Roman" w:cs="Times New Roman"/>
          <w:sz w:val="24"/>
          <w:szCs w:val="24"/>
        </w:rPr>
        <w:t>р</w:t>
      </w:r>
      <w:r w:rsidRPr="00476DBD">
        <w:rPr>
          <w:rFonts w:ascii="Times New Roman" w:hAnsi="Times New Roman" w:cs="Times New Roman"/>
          <w:sz w:val="24"/>
          <w:szCs w:val="24"/>
        </w:rPr>
        <w:t>пичных стен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кратна половине кирпича. Толщина наружных стен зависит от климатич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>ских условий и может быть равна 510 мм (2 кирпича), 640 мм (2,5 кирпича), 770 мм (3 кирпича).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Внутренние капитальные стены чаще всего делают толщиной в 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кирпича, т.е. 380 мм =250+120+10(шов), перегородки толщиной 0,5 кирпича, т.е. 120 мм.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Перегородки разделяют внутреннее пространство здания в 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этажа на отдельные п</w:t>
      </w:r>
      <w:r w:rsidRPr="00476DBD">
        <w:rPr>
          <w:rFonts w:ascii="Times New Roman" w:hAnsi="Times New Roman" w:cs="Times New Roman"/>
          <w:sz w:val="24"/>
          <w:szCs w:val="24"/>
        </w:rPr>
        <w:t>о</w:t>
      </w:r>
      <w:r w:rsidRPr="00476DBD">
        <w:rPr>
          <w:rFonts w:ascii="Times New Roman" w:hAnsi="Times New Roman" w:cs="Times New Roman"/>
          <w:sz w:val="24"/>
          <w:szCs w:val="24"/>
        </w:rPr>
        <w:t>мещения. Перегородки могут быть выполнены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дерева, кирпича, гипсовых плит, шлакобетона и т.д. Толщина межкомнатных перегородок 50-180мм.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Пилястры – узкие вертикальные утолщения в стенах, служащие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увеличения их устойчив</w:t>
      </w:r>
      <w:r w:rsidRPr="00476DBD">
        <w:rPr>
          <w:rFonts w:ascii="Times New Roman" w:hAnsi="Times New Roman" w:cs="Times New Roman"/>
          <w:sz w:val="24"/>
          <w:szCs w:val="24"/>
        </w:rPr>
        <w:t>о</w:t>
      </w:r>
      <w:r w:rsidRPr="00476DBD">
        <w:rPr>
          <w:rFonts w:ascii="Times New Roman" w:hAnsi="Times New Roman" w:cs="Times New Roman"/>
          <w:sz w:val="24"/>
          <w:szCs w:val="24"/>
        </w:rPr>
        <w:t>сти. Устраивают их в местах опирания на стены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элементов перекрытия или покрытия.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Перекрытия – внутренние горизонтальные ограждающие конструкции,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разделяющие здание по высоте на этажи. Перекрытия бывают междуэтажные, чердачные, цокольные. Конструкция пер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>крытий включает обычно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несущие элементы, изолирующие пол и потолок. В настоящее время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lastRenderedPageBreak/>
        <w:t>устройства перекрытий чаще всего применяются монолитные и сборные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железобетонные плиты п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>рекрытий.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Полы в зависимости от назначения помещения могут иметь различную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конструкцию (полы по лагам, по бетонному основанию). Верхний слой пола называют чистым полом. В конструкции пола различают прослойку,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подстилающий слой и основание под полы. Материалом для 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полов служит цемент, керамические плитки, доски, паркет, линолеум, бетон, мрамор и т.п.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Покрытие - верхняя ограждающая конструкция, отделяющая помещения здания от наружной среды и защищающая их от атмосферных осадков.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Эта конструкция совмещает функции потолка и крыши.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Кровля – верхний водоизолирующий слой покрытия или крыши здания.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 xml:space="preserve">Стропила – несущие конструкции деревянной кровли, которые представляют собой балки, опирающиеся на подстропильные брусья – </w:t>
      </w:r>
      <w:proofErr w:type="spellStart"/>
      <w:r w:rsidRPr="00476DBD">
        <w:rPr>
          <w:rFonts w:ascii="Times New Roman" w:hAnsi="Times New Roman" w:cs="Times New Roman"/>
          <w:sz w:val="24"/>
          <w:szCs w:val="24"/>
        </w:rPr>
        <w:t>мауэрлаты</w:t>
      </w:r>
      <w:proofErr w:type="spellEnd"/>
      <w:r w:rsidRPr="00476DBD">
        <w:rPr>
          <w:rFonts w:ascii="Times New Roman" w:hAnsi="Times New Roman" w:cs="Times New Roman"/>
          <w:sz w:val="24"/>
          <w:szCs w:val="24"/>
        </w:rPr>
        <w:t>, уложенные по верхнему обрезу стен, и вну</w:t>
      </w:r>
      <w:r w:rsidRPr="00476DBD">
        <w:rPr>
          <w:rFonts w:ascii="Times New Roman" w:hAnsi="Times New Roman" w:cs="Times New Roman"/>
          <w:sz w:val="24"/>
          <w:szCs w:val="24"/>
        </w:rPr>
        <w:t>т</w:t>
      </w:r>
      <w:r w:rsidRPr="00476DBD">
        <w:rPr>
          <w:rFonts w:ascii="Times New Roman" w:hAnsi="Times New Roman" w:cs="Times New Roman"/>
          <w:sz w:val="24"/>
          <w:szCs w:val="24"/>
        </w:rPr>
        <w:t>ренние опоры.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Мауэрлат – деревянные брусья, уложенные на наружные стены здания;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на брусья опираются стропильные ноги.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Кобылка – короткая доска толщиной 40мм, которую прибивают к стропильной ноге для кре</w:t>
      </w:r>
      <w:r w:rsidRPr="00476DBD">
        <w:rPr>
          <w:rFonts w:ascii="Times New Roman" w:hAnsi="Times New Roman" w:cs="Times New Roman"/>
          <w:sz w:val="24"/>
          <w:szCs w:val="24"/>
        </w:rPr>
        <w:t>п</w:t>
      </w:r>
      <w:r w:rsidRPr="00476DBD">
        <w:rPr>
          <w:rFonts w:ascii="Times New Roman" w:hAnsi="Times New Roman" w:cs="Times New Roman"/>
          <w:sz w:val="24"/>
          <w:szCs w:val="24"/>
        </w:rPr>
        <w:t>ления обрешетки в карнизной части крыши.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Обрешетка – брусья 50х50мм или доски, к которым крепят элементы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кровли.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Карниз – горизонтальный профилированный выступ стены, служащий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для отвода от повер</w:t>
      </w:r>
      <w:r w:rsidRPr="00476DBD">
        <w:rPr>
          <w:rFonts w:ascii="Times New Roman" w:hAnsi="Times New Roman" w:cs="Times New Roman"/>
          <w:sz w:val="24"/>
          <w:szCs w:val="24"/>
        </w:rPr>
        <w:t>х</w:t>
      </w:r>
      <w:r w:rsidRPr="00476DBD">
        <w:rPr>
          <w:rFonts w:ascii="Times New Roman" w:hAnsi="Times New Roman" w:cs="Times New Roman"/>
          <w:sz w:val="24"/>
          <w:szCs w:val="24"/>
        </w:rPr>
        <w:t>ностей стен атмосферных осадков. Величина, на которую карниз выступает за поверхность стены, называется выносным карнизом. Карнизы выполняют из материала стен или из сборных блоков з</w:t>
      </w:r>
      <w:r w:rsidRPr="00476DBD">
        <w:rPr>
          <w:rFonts w:ascii="Times New Roman" w:hAnsi="Times New Roman" w:cs="Times New Roman"/>
          <w:sz w:val="24"/>
          <w:szCs w:val="24"/>
        </w:rPr>
        <w:t>а</w:t>
      </w:r>
      <w:r w:rsidRPr="00476DBD">
        <w:rPr>
          <w:rFonts w:ascii="Times New Roman" w:hAnsi="Times New Roman" w:cs="Times New Roman"/>
          <w:sz w:val="24"/>
          <w:szCs w:val="24"/>
        </w:rPr>
        <w:t>водского изготовления.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Парапет – часть стены, расположенная выше карниза и заменяющая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ограждение. Парапет д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>лают при внутреннем водоотводе.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Проем – сквозное отверстие в стене, предназначенное для установки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окон, дверей, ворот и для других целей.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Окна служат для освещения и проветривания помещения. Типы и размеры окон принимают согласно ГОСТ 11214–2003 «Блоки оконные деревянные с листовым остеклением. Технические условия», ГОСТ 30674-99</w:t>
      </w:r>
    </w:p>
    <w:p w:rsidR="00476DBD" w:rsidRPr="00476DBD" w:rsidRDefault="005851C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 xml:space="preserve"> </w:t>
      </w:r>
      <w:r w:rsidR="00476DBD" w:rsidRPr="00476DBD">
        <w:rPr>
          <w:rFonts w:ascii="Times New Roman" w:hAnsi="Times New Roman" w:cs="Times New Roman"/>
          <w:sz w:val="24"/>
          <w:szCs w:val="24"/>
        </w:rPr>
        <w:t xml:space="preserve">«Блоки оконные из поливинилхлоридных профилей. Технические условия», ГОСТ </w:t>
      </w:r>
      <w:proofErr w:type="gramStart"/>
      <w:r w:rsidR="00476DBD" w:rsidRPr="00476D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76DBD" w:rsidRPr="00476DBD">
        <w:rPr>
          <w:rFonts w:ascii="Times New Roman" w:hAnsi="Times New Roman" w:cs="Times New Roman"/>
          <w:sz w:val="24"/>
          <w:szCs w:val="24"/>
        </w:rPr>
        <w:t xml:space="preserve"> 56926-2016 «Конструкции оконные и балконные различного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DBD" w:rsidRPr="00476DBD">
        <w:rPr>
          <w:rFonts w:ascii="Times New Roman" w:hAnsi="Times New Roman" w:cs="Times New Roman"/>
          <w:sz w:val="24"/>
          <w:szCs w:val="24"/>
        </w:rPr>
        <w:t>функционального назначения для жилых зд</w:t>
      </w:r>
      <w:r w:rsidR="00476DBD" w:rsidRPr="00476DBD">
        <w:rPr>
          <w:rFonts w:ascii="Times New Roman" w:hAnsi="Times New Roman" w:cs="Times New Roman"/>
          <w:sz w:val="24"/>
          <w:szCs w:val="24"/>
        </w:rPr>
        <w:t>а</w:t>
      </w:r>
      <w:r w:rsidR="00476DBD" w:rsidRPr="00476DBD">
        <w:rPr>
          <w:rFonts w:ascii="Times New Roman" w:hAnsi="Times New Roman" w:cs="Times New Roman"/>
          <w:sz w:val="24"/>
          <w:szCs w:val="24"/>
        </w:rPr>
        <w:t>ний. Общие 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DBD" w:rsidRPr="00476DBD">
        <w:rPr>
          <w:rFonts w:ascii="Times New Roman" w:hAnsi="Times New Roman" w:cs="Times New Roman"/>
          <w:sz w:val="24"/>
          <w:szCs w:val="24"/>
        </w:rPr>
        <w:t>условия» и др.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Двери служат для сообщения между помещениями. На дверные коробки, укрепленные в пр</w:t>
      </w:r>
      <w:r w:rsidRPr="00476DBD">
        <w:rPr>
          <w:rFonts w:ascii="Times New Roman" w:hAnsi="Times New Roman" w:cs="Times New Roman"/>
          <w:sz w:val="24"/>
          <w:szCs w:val="24"/>
        </w:rPr>
        <w:t>о</w:t>
      </w:r>
      <w:r w:rsidRPr="00476DBD">
        <w:rPr>
          <w:rFonts w:ascii="Times New Roman" w:hAnsi="Times New Roman" w:cs="Times New Roman"/>
          <w:sz w:val="24"/>
          <w:szCs w:val="24"/>
        </w:rPr>
        <w:t>емах стен, навешивают дверные полотна.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 xml:space="preserve">По расположению в здании двери разделяют </w:t>
      </w:r>
      <w:proofErr w:type="gramStart"/>
      <w:r w:rsidRPr="00476D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6DBD">
        <w:rPr>
          <w:rFonts w:ascii="Times New Roman" w:hAnsi="Times New Roman" w:cs="Times New Roman"/>
          <w:sz w:val="24"/>
          <w:szCs w:val="24"/>
        </w:rPr>
        <w:t xml:space="preserve"> наружные и внутренние.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Типы и габаритные размеры внутренних дверей должны соответствовать ГОСТ 475-2016 «Блоки дверные деревянные и комбинированные.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lastRenderedPageBreak/>
        <w:t>Общие технические условия», ГОСТ 31173-2016 «Блоки дверные стальные. Технические условия» и др.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В оконных и наружных дверных проемах делаются «четверти», т.е.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крайний кирпич (со ст</w:t>
      </w:r>
      <w:r w:rsidRPr="00476DBD">
        <w:rPr>
          <w:rFonts w:ascii="Times New Roman" w:hAnsi="Times New Roman" w:cs="Times New Roman"/>
          <w:sz w:val="24"/>
          <w:szCs w:val="24"/>
        </w:rPr>
        <w:t>о</w:t>
      </w:r>
      <w:r w:rsidRPr="00476DBD">
        <w:rPr>
          <w:rFonts w:ascii="Times New Roman" w:hAnsi="Times New Roman" w:cs="Times New Roman"/>
          <w:sz w:val="24"/>
          <w:szCs w:val="24"/>
        </w:rPr>
        <w:t>роны улицы) при кладке простенка выдвигается на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65мм своей длины. Устройством четверти дост</w:t>
      </w:r>
      <w:r w:rsidRPr="00476DBD">
        <w:rPr>
          <w:rFonts w:ascii="Times New Roman" w:hAnsi="Times New Roman" w:cs="Times New Roman"/>
          <w:sz w:val="24"/>
          <w:szCs w:val="24"/>
        </w:rPr>
        <w:t>и</w:t>
      </w:r>
      <w:r w:rsidRPr="00476DBD">
        <w:rPr>
          <w:rFonts w:ascii="Times New Roman" w:hAnsi="Times New Roman" w:cs="Times New Roman"/>
          <w:sz w:val="24"/>
          <w:szCs w:val="24"/>
        </w:rPr>
        <w:t>гается две цели: утепление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проема и удобство установки оконных и дверных блоков.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Лестничная клетка – огражденное капитальными стенами помещение,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в котором размещают лестницу.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Лестница представляет собой несущие конструкции, состоящие из чередующихся наклонных ступенчатых элементов – маршей, которые опираются на горизонтальные плоскостные элементы – лестничные площадки.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Для безопасности движения, лестницы оборудуются вертикальными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ограждениями.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Лестничная площадка – горизонтальный элемент лестницы между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маршами. Различают о</w:t>
      </w:r>
      <w:r w:rsidRPr="00476DBD">
        <w:rPr>
          <w:rFonts w:ascii="Times New Roman" w:hAnsi="Times New Roman" w:cs="Times New Roman"/>
          <w:sz w:val="24"/>
          <w:szCs w:val="24"/>
        </w:rPr>
        <w:t>с</w:t>
      </w:r>
      <w:r w:rsidRPr="00476DBD">
        <w:rPr>
          <w:rFonts w:ascii="Times New Roman" w:hAnsi="Times New Roman" w:cs="Times New Roman"/>
          <w:sz w:val="24"/>
          <w:szCs w:val="24"/>
        </w:rPr>
        <w:t>новные лестничные площадки на уровнях этажей и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промежуточные – для перехода с одного марша на другой.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 xml:space="preserve">Лестничный марш – наклонный элемент лестницы со ступенями (в одном марше должно быть не более 18 ступеней). Вертикальная грань ступени называется </w:t>
      </w:r>
      <w:proofErr w:type="spellStart"/>
      <w:r w:rsidRPr="00476DBD">
        <w:rPr>
          <w:rFonts w:ascii="Times New Roman" w:hAnsi="Times New Roman" w:cs="Times New Roman"/>
          <w:sz w:val="24"/>
          <w:szCs w:val="24"/>
        </w:rPr>
        <w:t>подступенком</w:t>
      </w:r>
      <w:proofErr w:type="spellEnd"/>
      <w:r w:rsidRPr="00476DBD">
        <w:rPr>
          <w:rFonts w:ascii="Times New Roman" w:hAnsi="Times New Roman" w:cs="Times New Roman"/>
          <w:sz w:val="24"/>
          <w:szCs w:val="24"/>
        </w:rPr>
        <w:t>, горизонтальная – пр</w:t>
      </w:r>
      <w:r w:rsidRPr="00476DBD">
        <w:rPr>
          <w:rFonts w:ascii="Times New Roman" w:hAnsi="Times New Roman" w:cs="Times New Roman"/>
          <w:sz w:val="24"/>
          <w:szCs w:val="24"/>
        </w:rPr>
        <w:t>о</w:t>
      </w:r>
      <w:r w:rsidRPr="00476DBD">
        <w:rPr>
          <w:rFonts w:ascii="Times New Roman" w:hAnsi="Times New Roman" w:cs="Times New Roman"/>
          <w:sz w:val="24"/>
          <w:szCs w:val="24"/>
        </w:rPr>
        <w:t>ступью.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76DBD">
        <w:rPr>
          <w:rFonts w:ascii="Times New Roman" w:hAnsi="Times New Roman" w:cs="Times New Roman"/>
          <w:sz w:val="24"/>
          <w:szCs w:val="24"/>
        </w:rPr>
        <w:t>Косоуры</w:t>
      </w:r>
      <w:proofErr w:type="spellEnd"/>
      <w:r w:rsidRPr="00476DBD">
        <w:rPr>
          <w:rFonts w:ascii="Times New Roman" w:hAnsi="Times New Roman" w:cs="Times New Roman"/>
          <w:sz w:val="24"/>
          <w:szCs w:val="24"/>
        </w:rPr>
        <w:t xml:space="preserve"> – наклонные стальные или железобетонные балки, опирающиеся на площадки; на эти балки укладывают ступени лестницы.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  <w:highlight w:val="yellow"/>
        </w:rPr>
        <w:t>2.2. Строительные изделия и их маркировка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Строительные изделия – это элементы конструкций, поставляемые на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строительную площа</w:t>
      </w:r>
      <w:r w:rsidRPr="00476DBD">
        <w:rPr>
          <w:rFonts w:ascii="Times New Roman" w:hAnsi="Times New Roman" w:cs="Times New Roman"/>
          <w:sz w:val="24"/>
          <w:szCs w:val="24"/>
        </w:rPr>
        <w:t>д</w:t>
      </w:r>
      <w:r w:rsidRPr="00476DBD">
        <w:rPr>
          <w:rFonts w:ascii="Times New Roman" w:hAnsi="Times New Roman" w:cs="Times New Roman"/>
          <w:sz w:val="24"/>
          <w:szCs w:val="24"/>
        </w:rPr>
        <w:t>ку в готовом виде для монтажа здания, или изготавливаемые на строительной площадке, например, при монолитном домостроении.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Конструктивным элементам (изделиям) присвоены буквенные обозначения – марки, которые проставляют на рабочих чертежах и схемах расположения элементов сборных конструкций. Марки состоят из начальных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букв названий соответствующих элементов. Каждый конструктивный элемент имеет свою нумерацию в проекте, например, колонна К</w:t>
      </w:r>
      <w:proofErr w:type="gramStart"/>
      <w:r w:rsidRPr="00476DB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76DBD">
        <w:rPr>
          <w:rFonts w:ascii="Times New Roman" w:hAnsi="Times New Roman" w:cs="Times New Roman"/>
          <w:sz w:val="24"/>
          <w:szCs w:val="24"/>
        </w:rPr>
        <w:t>, фундаментные балки ФБ2 и т.д. Марки наносят на полках линий-выносок, как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показано на рис. 2.2.</w:t>
      </w:r>
    </w:p>
    <w:p w:rsidR="005851CD" w:rsidRDefault="005851C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EC5113" wp14:editId="22EF22E4">
            <wp:extent cx="5525355" cy="70485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939" t="19756" r="23513" b="4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09" cy="7050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76DBD">
        <w:rPr>
          <w:rFonts w:ascii="Times New Roman" w:hAnsi="Times New Roman" w:cs="Times New Roman"/>
          <w:sz w:val="24"/>
          <w:szCs w:val="24"/>
        </w:rPr>
        <w:t>а – фундаментный блок; б, в – стеновые блоки подвала; г – настил перекрытия; д – плита п</w:t>
      </w:r>
      <w:r w:rsidRPr="00476DBD">
        <w:rPr>
          <w:rFonts w:ascii="Times New Roman" w:hAnsi="Times New Roman" w:cs="Times New Roman"/>
          <w:sz w:val="24"/>
          <w:szCs w:val="24"/>
        </w:rPr>
        <w:t>е</w:t>
      </w:r>
      <w:r w:rsidRPr="00476DBD">
        <w:rPr>
          <w:rFonts w:ascii="Times New Roman" w:hAnsi="Times New Roman" w:cs="Times New Roman"/>
          <w:sz w:val="24"/>
          <w:szCs w:val="24"/>
        </w:rPr>
        <w:t>рекрытия с круглыми отверстиями; е – ригель или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прогон; ж – колонна; з – лестничный марш; и – балконная плита</w:t>
      </w:r>
      <w:r w:rsidR="005851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Если несколько конструктивных элементов однотипные, то им присваивается один и тот же порядковый номер. В этом случае допускается марку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наносить на общей полке линии – выноски р</w:t>
      </w:r>
      <w:r w:rsidRPr="00476DBD">
        <w:rPr>
          <w:rFonts w:ascii="Times New Roman" w:hAnsi="Times New Roman" w:cs="Times New Roman"/>
          <w:sz w:val="24"/>
          <w:szCs w:val="24"/>
        </w:rPr>
        <w:t>я</w:t>
      </w:r>
      <w:r w:rsidRPr="00476DBD">
        <w:rPr>
          <w:rFonts w:ascii="Times New Roman" w:hAnsi="Times New Roman" w:cs="Times New Roman"/>
          <w:sz w:val="24"/>
          <w:szCs w:val="24"/>
        </w:rPr>
        <w:t>дом с изображением элемента.</w:t>
      </w:r>
    </w:p>
    <w:p w:rsidR="00476DBD" w:rsidRPr="00476DBD" w:rsidRDefault="00476DBD" w:rsidP="00476DB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Размер шрифта марок (позиций) элементов должен быть, как правило,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на один – два номера больше, чем размер шрифта, принятого для размерных чисел на том же чертеже.</w:t>
      </w:r>
    </w:p>
    <w:p w:rsidR="00BB5D75" w:rsidRDefault="00476DBD" w:rsidP="0031565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DBD">
        <w:rPr>
          <w:rFonts w:ascii="Times New Roman" w:hAnsi="Times New Roman" w:cs="Times New Roman"/>
          <w:sz w:val="24"/>
          <w:szCs w:val="24"/>
        </w:rPr>
        <w:t>Буквенные обозначения элементов конструкций и изделий указаны в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ГОСТ 23009-2016 «Ко</w:t>
      </w:r>
      <w:r w:rsidRPr="00476DBD">
        <w:rPr>
          <w:rFonts w:ascii="Times New Roman" w:hAnsi="Times New Roman" w:cs="Times New Roman"/>
          <w:sz w:val="24"/>
          <w:szCs w:val="24"/>
        </w:rPr>
        <w:t>н</w:t>
      </w:r>
      <w:r w:rsidRPr="00476DBD">
        <w:rPr>
          <w:rFonts w:ascii="Times New Roman" w:hAnsi="Times New Roman" w:cs="Times New Roman"/>
          <w:sz w:val="24"/>
          <w:szCs w:val="24"/>
        </w:rPr>
        <w:t>струкции и изделия бетонные и железобетонные</w:t>
      </w:r>
      <w:r w:rsidR="005851CD">
        <w:rPr>
          <w:rFonts w:ascii="Times New Roman" w:hAnsi="Times New Roman" w:cs="Times New Roman"/>
          <w:sz w:val="24"/>
          <w:szCs w:val="24"/>
        </w:rPr>
        <w:t xml:space="preserve"> </w:t>
      </w:r>
      <w:r w:rsidRPr="00476DBD">
        <w:rPr>
          <w:rFonts w:ascii="Times New Roman" w:hAnsi="Times New Roman" w:cs="Times New Roman"/>
          <w:sz w:val="24"/>
          <w:szCs w:val="24"/>
        </w:rPr>
        <w:t>сборные. Условные обозначения (марки)».</w:t>
      </w:r>
      <w:r w:rsidR="00315652" w:rsidRPr="001A7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lastRenderedPageBreak/>
        <w:t>Объекты, изображаемые на </w:t>
      </w:r>
      <w:r w:rsidRPr="008042E2">
        <w:rPr>
          <w:rFonts w:ascii="Times New Roman" w:hAnsi="Times New Roman" w:cs="Times New Roman"/>
          <w:b/>
          <w:bCs/>
          <w:sz w:val="24"/>
          <w:szCs w:val="24"/>
        </w:rPr>
        <w:t>строительных чертежах</w:t>
      </w:r>
      <w:r w:rsidRPr="008042E2">
        <w:rPr>
          <w:rFonts w:ascii="Times New Roman" w:hAnsi="Times New Roman" w:cs="Times New Roman"/>
          <w:sz w:val="24"/>
          <w:szCs w:val="24"/>
        </w:rPr>
        <w:t>, – это различные </w:t>
      </w:r>
      <w:r w:rsidRPr="008042E2">
        <w:rPr>
          <w:rFonts w:ascii="Times New Roman" w:hAnsi="Times New Roman" w:cs="Times New Roman"/>
          <w:b/>
          <w:bCs/>
          <w:sz w:val="24"/>
          <w:szCs w:val="24"/>
        </w:rPr>
        <w:t>здания </w:t>
      </w:r>
      <w:r w:rsidRPr="008042E2">
        <w:rPr>
          <w:rFonts w:ascii="Times New Roman" w:hAnsi="Times New Roman" w:cs="Times New Roman"/>
          <w:sz w:val="24"/>
          <w:szCs w:val="24"/>
        </w:rPr>
        <w:t>и </w:t>
      </w:r>
      <w:r w:rsidRPr="008042E2">
        <w:rPr>
          <w:rFonts w:ascii="Times New Roman" w:hAnsi="Times New Roman" w:cs="Times New Roman"/>
          <w:b/>
          <w:bCs/>
          <w:sz w:val="24"/>
          <w:szCs w:val="24"/>
        </w:rPr>
        <w:t>сооружения</w:t>
      </w:r>
      <w:r w:rsidRPr="008042E2">
        <w:rPr>
          <w:rFonts w:ascii="Times New Roman" w:hAnsi="Times New Roman" w:cs="Times New Roman"/>
          <w:sz w:val="24"/>
          <w:szCs w:val="24"/>
        </w:rPr>
        <w:t>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Сооружениями в широком смысле слова принято называть всё, что возведено человеком. Зд</w:t>
      </w:r>
      <w:r w:rsidRPr="008042E2">
        <w:rPr>
          <w:rFonts w:ascii="Times New Roman" w:hAnsi="Times New Roman" w:cs="Times New Roman"/>
          <w:sz w:val="24"/>
          <w:szCs w:val="24"/>
        </w:rPr>
        <w:t>а</w:t>
      </w:r>
      <w:r w:rsidRPr="008042E2">
        <w:rPr>
          <w:rFonts w:ascii="Times New Roman" w:hAnsi="Times New Roman" w:cs="Times New Roman"/>
          <w:sz w:val="24"/>
          <w:szCs w:val="24"/>
        </w:rPr>
        <w:t>ниями называют наземные сооружения, имеющие помещения, предназначенные для определенной деятельности людей.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Сооружения и здания состоят из отдельных взаимосвязанных частей – конструктивных эл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ментов.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042E2">
        <w:rPr>
          <w:rFonts w:ascii="Times New Roman" w:hAnsi="Times New Roman" w:cs="Times New Roman"/>
          <w:sz w:val="24"/>
          <w:szCs w:val="24"/>
        </w:rPr>
        <w:t>К основным частям здания относят фундаменты, наружные и внутренние стены, отдельные опоры, перекрытия, крыши, лестницы, перегородки, окна, двери, полы.</w:t>
      </w:r>
      <w:proofErr w:type="gramEnd"/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i/>
          <w:iCs/>
          <w:sz w:val="24"/>
          <w:szCs w:val="24"/>
        </w:rPr>
        <w:t>Фундаменты </w:t>
      </w:r>
      <w:r w:rsidRPr="008042E2">
        <w:rPr>
          <w:rFonts w:ascii="Times New Roman" w:hAnsi="Times New Roman" w:cs="Times New Roman"/>
          <w:sz w:val="24"/>
          <w:szCs w:val="24"/>
        </w:rPr>
        <w:t>– подземные части здания, передающие все нагрузки от него на прочный слой грунта – основание.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 xml:space="preserve">Плоскость, которой фундамент опирается на основание, называют подошвой фундамента. Для защиты основания от увлажнения поверхностными водами служит </w:t>
      </w:r>
      <w:proofErr w:type="spellStart"/>
      <w:r w:rsidRPr="008042E2">
        <w:rPr>
          <w:rFonts w:ascii="Times New Roman" w:hAnsi="Times New Roman" w:cs="Times New Roman"/>
          <w:sz w:val="24"/>
          <w:szCs w:val="24"/>
        </w:rPr>
        <w:t>отмостка</w:t>
      </w:r>
      <w:proofErr w:type="spellEnd"/>
      <w:r w:rsidRPr="008042E2">
        <w:rPr>
          <w:rFonts w:ascii="Times New Roman" w:hAnsi="Times New Roman" w:cs="Times New Roman"/>
          <w:sz w:val="24"/>
          <w:szCs w:val="24"/>
        </w:rPr>
        <w:t xml:space="preserve"> – полоса твёрдого п</w:t>
      </w:r>
      <w:r w:rsidRPr="008042E2">
        <w:rPr>
          <w:rFonts w:ascii="Times New Roman" w:hAnsi="Times New Roman" w:cs="Times New Roman"/>
          <w:sz w:val="24"/>
          <w:szCs w:val="24"/>
        </w:rPr>
        <w:t>о</w:t>
      </w:r>
      <w:r w:rsidRPr="008042E2">
        <w:rPr>
          <w:rFonts w:ascii="Times New Roman" w:hAnsi="Times New Roman" w:cs="Times New Roman"/>
          <w:sz w:val="24"/>
          <w:szCs w:val="24"/>
        </w:rPr>
        <w:t>крытия участка вокруг здания, устраиваемая по периметру наружных стен.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Стены, наружные и внутренние, служат в здании вертикальными ограждениями. Стены могут быть несущими, когда они воспринимают нагрузку от других частей здания, самонесущими, если они несут нагрузку только от собственной массы, и навесными. Нижнюю часть наружной стены называют цоколем.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i/>
          <w:iCs/>
          <w:sz w:val="24"/>
          <w:szCs w:val="24"/>
        </w:rPr>
        <w:t>Отдельные опоры</w:t>
      </w:r>
      <w:r w:rsidRPr="008042E2">
        <w:rPr>
          <w:rFonts w:ascii="Times New Roman" w:hAnsi="Times New Roman" w:cs="Times New Roman"/>
          <w:sz w:val="24"/>
          <w:szCs w:val="24"/>
        </w:rPr>
        <w:t> – несущие вертикальные элементы (стойки, столбы, колонны), они перед</w:t>
      </w:r>
      <w:r w:rsidRPr="008042E2">
        <w:rPr>
          <w:rFonts w:ascii="Times New Roman" w:hAnsi="Times New Roman" w:cs="Times New Roman"/>
          <w:sz w:val="24"/>
          <w:szCs w:val="24"/>
        </w:rPr>
        <w:t>а</w:t>
      </w:r>
      <w:r w:rsidRPr="008042E2">
        <w:rPr>
          <w:rFonts w:ascii="Times New Roman" w:hAnsi="Times New Roman" w:cs="Times New Roman"/>
          <w:sz w:val="24"/>
          <w:szCs w:val="24"/>
        </w:rPr>
        <w:t>ют нагрузку от перекрытия и других элементов здания на фундаменты.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Перекрытия представляют собой горизонтальные ограждения, разделяющие внутреннее пр</w:t>
      </w:r>
      <w:r w:rsidRPr="008042E2">
        <w:rPr>
          <w:rFonts w:ascii="Times New Roman" w:hAnsi="Times New Roman" w:cs="Times New Roman"/>
          <w:sz w:val="24"/>
          <w:szCs w:val="24"/>
        </w:rPr>
        <w:t>о</w:t>
      </w:r>
      <w:r w:rsidRPr="008042E2">
        <w:rPr>
          <w:rFonts w:ascii="Times New Roman" w:hAnsi="Times New Roman" w:cs="Times New Roman"/>
          <w:sz w:val="24"/>
          <w:szCs w:val="24"/>
        </w:rPr>
        <w:t>странство здания на этажи. Они несут нагрузку от собственной массы и полезную (временную) нагрузку, т. е. массу людей, оборудования и т. д.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 xml:space="preserve">Перекрытия могут быть междуэтажными, располагаемыми между двумя смежными этажами, чердачными – между верхним этажом и чердаком, </w:t>
      </w:r>
      <w:proofErr w:type="spellStart"/>
      <w:r w:rsidRPr="008042E2">
        <w:rPr>
          <w:rFonts w:ascii="Times New Roman" w:hAnsi="Times New Roman" w:cs="Times New Roman"/>
          <w:sz w:val="24"/>
          <w:szCs w:val="24"/>
        </w:rPr>
        <w:t>надподвальными</w:t>
      </w:r>
      <w:proofErr w:type="spellEnd"/>
      <w:r w:rsidRPr="008042E2">
        <w:rPr>
          <w:rFonts w:ascii="Times New Roman" w:hAnsi="Times New Roman" w:cs="Times New Roman"/>
          <w:sz w:val="24"/>
          <w:szCs w:val="24"/>
        </w:rPr>
        <w:t xml:space="preserve"> – между первым этажом и по</w:t>
      </w:r>
      <w:r w:rsidRPr="008042E2">
        <w:rPr>
          <w:rFonts w:ascii="Times New Roman" w:hAnsi="Times New Roman" w:cs="Times New Roman"/>
          <w:sz w:val="24"/>
          <w:szCs w:val="24"/>
        </w:rPr>
        <w:t>д</w:t>
      </w:r>
      <w:r w:rsidRPr="008042E2">
        <w:rPr>
          <w:rFonts w:ascii="Times New Roman" w:hAnsi="Times New Roman" w:cs="Times New Roman"/>
          <w:sz w:val="24"/>
          <w:szCs w:val="24"/>
        </w:rPr>
        <w:t>валом.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i/>
          <w:iCs/>
          <w:sz w:val="24"/>
          <w:szCs w:val="24"/>
        </w:rPr>
        <w:t>Крыша </w:t>
      </w:r>
      <w:r w:rsidRPr="008042E2">
        <w:rPr>
          <w:rFonts w:ascii="Times New Roman" w:hAnsi="Times New Roman" w:cs="Times New Roman"/>
          <w:sz w:val="24"/>
          <w:szCs w:val="24"/>
        </w:rPr>
        <w:t>– конструкция, защищающая здание сверху от атмосферных воздействий. В ней ра</w:t>
      </w:r>
      <w:r w:rsidRPr="008042E2">
        <w:rPr>
          <w:rFonts w:ascii="Times New Roman" w:hAnsi="Times New Roman" w:cs="Times New Roman"/>
          <w:sz w:val="24"/>
          <w:szCs w:val="24"/>
        </w:rPr>
        <w:t>з</w:t>
      </w:r>
      <w:r w:rsidRPr="008042E2">
        <w:rPr>
          <w:rFonts w:ascii="Times New Roman" w:hAnsi="Times New Roman" w:cs="Times New Roman"/>
          <w:sz w:val="24"/>
          <w:szCs w:val="24"/>
        </w:rPr>
        <w:t>личают несущие элементы – стропила и верхний водоизолирующий слой – кровлю. Крыша вместе с чердачным перекрытием образует покрытие здания. Пространство между крышей и чердачным п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рекрытием называют чердаком.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 xml:space="preserve">Если здания строят без чердаков, то в этом случае конструкцию, объединяющую функции чердачного перекрытия и крыши, называют </w:t>
      </w:r>
      <w:proofErr w:type="spellStart"/>
      <w:r w:rsidRPr="008042E2">
        <w:rPr>
          <w:rFonts w:ascii="Times New Roman" w:hAnsi="Times New Roman" w:cs="Times New Roman"/>
          <w:sz w:val="24"/>
          <w:szCs w:val="24"/>
        </w:rPr>
        <w:t>бесчердачным</w:t>
      </w:r>
      <w:proofErr w:type="spellEnd"/>
      <w:r w:rsidRPr="008042E2">
        <w:rPr>
          <w:rFonts w:ascii="Times New Roman" w:hAnsi="Times New Roman" w:cs="Times New Roman"/>
          <w:sz w:val="24"/>
          <w:szCs w:val="24"/>
        </w:rPr>
        <w:t>, или совмещённым покрытием. Несущ</w:t>
      </w:r>
      <w:r w:rsidRPr="008042E2">
        <w:rPr>
          <w:rFonts w:ascii="Times New Roman" w:hAnsi="Times New Roman" w:cs="Times New Roman"/>
          <w:sz w:val="24"/>
          <w:szCs w:val="24"/>
        </w:rPr>
        <w:t>и</w:t>
      </w:r>
      <w:r w:rsidRPr="008042E2">
        <w:rPr>
          <w:rFonts w:ascii="Times New Roman" w:hAnsi="Times New Roman" w:cs="Times New Roman"/>
          <w:sz w:val="24"/>
          <w:szCs w:val="24"/>
        </w:rPr>
        <w:t>ми элементами в таком покрытии обычно служат железобетонные, металлические или деревянные балки и фермы (конструкции из стержней, перекрывающие большие пролёты, – расстояния между стенами или отдельными опорами).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Лестницы служат для сообщения между этажами. Часть здания, где расположена лестница, называют лестничной клеткой.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Перегородки </w:t>
      </w:r>
      <w:r w:rsidRPr="008042E2">
        <w:rPr>
          <w:rFonts w:ascii="Times New Roman" w:hAnsi="Times New Roman" w:cs="Times New Roman"/>
          <w:sz w:val="24"/>
          <w:szCs w:val="24"/>
        </w:rPr>
        <w:t>– несущие стены, разделяющие внутреннее пространство здания на отдельные помещения. Для опирания перегородок не требуется устройство фундаментов.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В стенах устраивают проёмы для окон, дверей и ворот. Над проёмами укладывают перемы</w:t>
      </w:r>
      <w:r w:rsidRPr="008042E2">
        <w:rPr>
          <w:rFonts w:ascii="Times New Roman" w:hAnsi="Times New Roman" w:cs="Times New Roman"/>
          <w:sz w:val="24"/>
          <w:szCs w:val="24"/>
        </w:rPr>
        <w:t>ч</w:t>
      </w:r>
      <w:r w:rsidRPr="008042E2">
        <w:rPr>
          <w:rFonts w:ascii="Times New Roman" w:hAnsi="Times New Roman" w:cs="Times New Roman"/>
          <w:sz w:val="24"/>
          <w:szCs w:val="24"/>
        </w:rPr>
        <w:t>ки, которые несут вышележащий участок стены. Оконные проёмы заполняют оконными коробками и переплётами, дверные проёмы – дверными коробками и полотнами.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b/>
          <w:bCs/>
          <w:sz w:val="24"/>
          <w:szCs w:val="24"/>
        </w:rPr>
        <w:t>Маркировка чертежей</w:t>
      </w:r>
      <w:r w:rsidRPr="008042E2">
        <w:rPr>
          <w:rFonts w:ascii="Times New Roman" w:hAnsi="Times New Roman" w:cs="Times New Roman"/>
          <w:sz w:val="24"/>
          <w:szCs w:val="24"/>
        </w:rPr>
        <w:t>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Строительные чертежи разнообразны по назначению, содержанию и оформлению. Комплекты чертежей, соответствующие определённым видам строительно-монтажных работ, различают по ос</w:t>
      </w:r>
      <w:r w:rsidRPr="008042E2">
        <w:rPr>
          <w:rFonts w:ascii="Times New Roman" w:hAnsi="Times New Roman" w:cs="Times New Roman"/>
          <w:sz w:val="24"/>
          <w:szCs w:val="24"/>
        </w:rPr>
        <w:t>о</w:t>
      </w:r>
      <w:r w:rsidRPr="008042E2">
        <w:rPr>
          <w:rFonts w:ascii="Times New Roman" w:hAnsi="Times New Roman" w:cs="Times New Roman"/>
          <w:sz w:val="24"/>
          <w:szCs w:val="24"/>
        </w:rPr>
        <w:t>бым буквенным обозначениям – маркам.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Марка состоит из начальных букв названия данной части проекта.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Отдельным комплектам рабочих чертежей присваивают следующие марки: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генеральный план – ГП;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архитектурно-строительные чертежи – АС;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конструкции железобетонные - КЖ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,,</w:t>
      </w:r>
      <w:proofErr w:type="gramEnd"/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 xml:space="preserve">металлические - 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>,,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 xml:space="preserve">деревянные соответственно 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>Д;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технология - ТХ,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 xml:space="preserve">механизация производства 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>или ТМ);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отопление и вентиляция – ОВ;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водопровод и канализация – ВК;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электрооборудование – ЭЛ;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автоматизация производства – АП.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В комплекте чертежей листы нумеруют, начиная с первого номера. Номер листа вместе с ма</w:t>
      </w:r>
      <w:r w:rsidRPr="008042E2">
        <w:rPr>
          <w:rFonts w:ascii="Times New Roman" w:hAnsi="Times New Roman" w:cs="Times New Roman"/>
          <w:sz w:val="24"/>
          <w:szCs w:val="24"/>
        </w:rPr>
        <w:t>р</w:t>
      </w:r>
      <w:r w:rsidRPr="008042E2">
        <w:rPr>
          <w:rFonts w:ascii="Times New Roman" w:hAnsi="Times New Roman" w:cs="Times New Roman"/>
          <w:sz w:val="24"/>
          <w:szCs w:val="24"/>
        </w:rPr>
        <w:t>кой комплекта указывают в основной надписи ("штампе") каждого листа, например АС – 5, ТХ – 2, ОВ – 1 и т. п.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Основную надпись располагают в правом нижнем углу. В неё входят: наименование проек</w:t>
      </w:r>
      <w:r w:rsidRPr="008042E2">
        <w:rPr>
          <w:rFonts w:ascii="Times New Roman" w:hAnsi="Times New Roman" w:cs="Times New Roman"/>
          <w:sz w:val="24"/>
          <w:szCs w:val="24"/>
        </w:rPr>
        <w:t>т</w:t>
      </w:r>
      <w:r w:rsidRPr="008042E2">
        <w:rPr>
          <w:rFonts w:ascii="Times New Roman" w:hAnsi="Times New Roman" w:cs="Times New Roman"/>
          <w:sz w:val="24"/>
          <w:szCs w:val="24"/>
        </w:rPr>
        <w:t>ной организации, название типового проекта, наименование объекта и название листа, номер типов</w:t>
      </w:r>
      <w:r w:rsidRPr="008042E2">
        <w:rPr>
          <w:rFonts w:ascii="Times New Roman" w:hAnsi="Times New Roman" w:cs="Times New Roman"/>
          <w:sz w:val="24"/>
          <w:szCs w:val="24"/>
        </w:rPr>
        <w:t>о</w:t>
      </w:r>
      <w:r w:rsidRPr="008042E2">
        <w:rPr>
          <w:rFonts w:ascii="Times New Roman" w:hAnsi="Times New Roman" w:cs="Times New Roman"/>
          <w:sz w:val="24"/>
          <w:szCs w:val="24"/>
        </w:rPr>
        <w:t>го проекта, марка комплекта и номер листа.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b/>
          <w:bCs/>
          <w:sz w:val="24"/>
          <w:szCs w:val="24"/>
        </w:rPr>
        <w:t>Форматы чертежей</w:t>
      </w:r>
      <w:r w:rsidRPr="008042E2">
        <w:rPr>
          <w:rFonts w:ascii="Times New Roman" w:hAnsi="Times New Roman" w:cs="Times New Roman"/>
          <w:sz w:val="24"/>
          <w:szCs w:val="24"/>
        </w:rPr>
        <w:t>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По ГОСТ 2.301 – 68 "Единая система конструкторской документации" применяют пять о</w:t>
      </w:r>
      <w:r w:rsidRPr="008042E2">
        <w:rPr>
          <w:rFonts w:ascii="Times New Roman" w:hAnsi="Times New Roman" w:cs="Times New Roman"/>
          <w:sz w:val="24"/>
          <w:szCs w:val="24"/>
        </w:rPr>
        <w:t>с</w:t>
      </w:r>
      <w:r w:rsidRPr="008042E2">
        <w:rPr>
          <w:rFonts w:ascii="Times New Roman" w:hAnsi="Times New Roman" w:cs="Times New Roman"/>
          <w:sz w:val="24"/>
          <w:szCs w:val="24"/>
        </w:rPr>
        <w:t>новных форматов чертежей: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841 х 1189 мм (формат АО);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549 х 841 (формат А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>);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420 х 549 (А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>);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297 х 420 (А3);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210 х 297 (А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>).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lastRenderedPageBreak/>
        <w:t>Поле чертежа выделяют линиями, отступив 5 мм от краёв, кроме левого. С левой стороны оставляют 20 мм для подшивки в альбом.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Основные архитектурно-строительные чертежи здания (марка АС). Это фасады, планы, разр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зы. Они дают полное представление об архитектуре здания, планировке и размерах помещений, ко</w:t>
      </w:r>
      <w:r w:rsidRPr="008042E2">
        <w:rPr>
          <w:rFonts w:ascii="Times New Roman" w:hAnsi="Times New Roman" w:cs="Times New Roman"/>
          <w:sz w:val="24"/>
          <w:szCs w:val="24"/>
        </w:rPr>
        <w:t>н</w:t>
      </w:r>
      <w:r w:rsidRPr="008042E2">
        <w:rPr>
          <w:rFonts w:ascii="Times New Roman" w:hAnsi="Times New Roman" w:cs="Times New Roman"/>
          <w:sz w:val="24"/>
          <w:szCs w:val="24"/>
        </w:rPr>
        <w:t>струкциях и материалах его основных элементов. На основе этих чертежей составляют также черт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жи на производствах специальных работ – по монтажу технологического оборудования, водопроводу и канализации, отоплению и вентиляции и др.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042E2">
        <w:rPr>
          <w:rFonts w:ascii="Times New Roman" w:hAnsi="Times New Roman" w:cs="Times New Roman"/>
          <w:i/>
          <w:iCs/>
          <w:sz w:val="24"/>
          <w:szCs w:val="24"/>
        </w:rPr>
        <w:t>Фасады </w:t>
      </w:r>
      <w:r w:rsidRPr="008042E2">
        <w:rPr>
          <w:rFonts w:ascii="Times New Roman" w:hAnsi="Times New Roman" w:cs="Times New Roman"/>
          <w:sz w:val="24"/>
          <w:szCs w:val="24"/>
        </w:rPr>
        <w:t>– передний (главный), задний, боковые – соответствуют видам здания спереди, сзади, сбоку.</w:t>
      </w:r>
      <w:proofErr w:type="gramEnd"/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b/>
          <w:bCs/>
          <w:sz w:val="24"/>
          <w:szCs w:val="24"/>
        </w:rPr>
        <w:t>План </w:t>
      </w:r>
      <w:r w:rsidRPr="008042E2">
        <w:rPr>
          <w:rFonts w:ascii="Times New Roman" w:hAnsi="Times New Roman" w:cs="Times New Roman"/>
          <w:sz w:val="24"/>
          <w:szCs w:val="24"/>
        </w:rPr>
        <w:t>– вид сверху – условный горизонтальный разрез здания, обычно выше уровня низа оконных проёмов. На чертеже плана показывают то, что получается в секущей плоскости и что ра</w:t>
      </w:r>
      <w:r w:rsidRPr="008042E2">
        <w:rPr>
          <w:rFonts w:ascii="Times New Roman" w:hAnsi="Times New Roman" w:cs="Times New Roman"/>
          <w:sz w:val="24"/>
          <w:szCs w:val="24"/>
        </w:rPr>
        <w:t>с</w:t>
      </w:r>
      <w:r w:rsidRPr="008042E2">
        <w:rPr>
          <w:rFonts w:ascii="Times New Roman" w:hAnsi="Times New Roman" w:cs="Times New Roman"/>
          <w:sz w:val="24"/>
          <w:szCs w:val="24"/>
        </w:rPr>
        <w:t>положено ниже. При необходимости отдельные участки плана изображают в более крупном масшт</w:t>
      </w:r>
      <w:r w:rsidRPr="008042E2">
        <w:rPr>
          <w:rFonts w:ascii="Times New Roman" w:hAnsi="Times New Roman" w:cs="Times New Roman"/>
          <w:sz w:val="24"/>
          <w:szCs w:val="24"/>
        </w:rPr>
        <w:t>а</w:t>
      </w:r>
      <w:r w:rsidRPr="008042E2">
        <w:rPr>
          <w:rFonts w:ascii="Times New Roman" w:hAnsi="Times New Roman" w:cs="Times New Roman"/>
          <w:sz w:val="24"/>
          <w:szCs w:val="24"/>
        </w:rPr>
        <w:t>бе на чертежах элементов плана. По плану можно определить размеры и форму здания, размеры и взаимное расположение помещений, оконных и дверных проёмов, колонн, стен, перегородок и др</w:t>
      </w:r>
      <w:r w:rsidRPr="008042E2">
        <w:rPr>
          <w:rFonts w:ascii="Times New Roman" w:hAnsi="Times New Roman" w:cs="Times New Roman"/>
          <w:sz w:val="24"/>
          <w:szCs w:val="24"/>
        </w:rPr>
        <w:t>у</w:t>
      </w:r>
      <w:r w:rsidRPr="008042E2">
        <w:rPr>
          <w:rFonts w:ascii="Times New Roman" w:hAnsi="Times New Roman" w:cs="Times New Roman"/>
          <w:sz w:val="24"/>
          <w:szCs w:val="24"/>
        </w:rPr>
        <w:t>гих частей.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Комплект чертежей марки АС, кроме планов здания, содержит чертежи планов фундаментов, подземных конструкций, полов и др.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Планом фундаментов принято называть разрез здания горизонтальной плоскостью на уровне верха (обреза) фундаментов. На чертежах других подземных конструкций, расположенных ниже уровня пола, показывают различные каналы, приямки и другие элементы конструкций, предназн</w:t>
      </w:r>
      <w:r w:rsidRPr="008042E2">
        <w:rPr>
          <w:rFonts w:ascii="Times New Roman" w:hAnsi="Times New Roman" w:cs="Times New Roman"/>
          <w:sz w:val="24"/>
          <w:szCs w:val="24"/>
        </w:rPr>
        <w:t>а</w:t>
      </w:r>
      <w:r w:rsidRPr="008042E2">
        <w:rPr>
          <w:rFonts w:ascii="Times New Roman" w:hAnsi="Times New Roman" w:cs="Times New Roman"/>
          <w:sz w:val="24"/>
          <w:szCs w:val="24"/>
        </w:rPr>
        <w:t xml:space="preserve">ченных для устройства коммуникаций, систем </w:t>
      </w:r>
      <w:proofErr w:type="spellStart"/>
      <w:r w:rsidRPr="008042E2">
        <w:rPr>
          <w:rFonts w:ascii="Times New Roman" w:hAnsi="Times New Roman" w:cs="Times New Roman"/>
          <w:sz w:val="24"/>
          <w:szCs w:val="24"/>
        </w:rPr>
        <w:t>навозоудаления</w:t>
      </w:r>
      <w:proofErr w:type="spellEnd"/>
      <w:r w:rsidRPr="008042E2">
        <w:rPr>
          <w:rFonts w:ascii="Times New Roman" w:hAnsi="Times New Roman" w:cs="Times New Roman"/>
          <w:sz w:val="24"/>
          <w:szCs w:val="24"/>
        </w:rPr>
        <w:t>, а также для размещения технолог</w:t>
      </w:r>
      <w:r w:rsidRPr="008042E2">
        <w:rPr>
          <w:rFonts w:ascii="Times New Roman" w:hAnsi="Times New Roman" w:cs="Times New Roman"/>
          <w:sz w:val="24"/>
          <w:szCs w:val="24"/>
        </w:rPr>
        <w:t>и</w:t>
      </w:r>
      <w:r w:rsidRPr="008042E2">
        <w:rPr>
          <w:rFonts w:ascii="Times New Roman" w:hAnsi="Times New Roman" w:cs="Times New Roman"/>
          <w:sz w:val="24"/>
          <w:szCs w:val="24"/>
        </w:rPr>
        <w:t>ческого оборудования. Конструкцию и расположение полов в здании показывают на листе "Планов полов".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b/>
          <w:bCs/>
          <w:sz w:val="24"/>
          <w:szCs w:val="24"/>
        </w:rPr>
        <w:t>Разрез </w:t>
      </w:r>
      <w:r w:rsidRPr="008042E2">
        <w:rPr>
          <w:rFonts w:ascii="Times New Roman" w:hAnsi="Times New Roman" w:cs="Times New Roman"/>
          <w:sz w:val="24"/>
          <w:szCs w:val="24"/>
        </w:rPr>
        <w:t>– изображение здания, мысленно рассечённого вертикальной плоскостью. Разрезы д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лают для того, чтобы показать внутренний вид (интерьер) помещений и выявить конструкцию. М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сто прохождения секущей плоскости для получения разреза обозначают на плане разомкнутой лин</w:t>
      </w:r>
      <w:r w:rsidRPr="008042E2">
        <w:rPr>
          <w:rFonts w:ascii="Times New Roman" w:hAnsi="Times New Roman" w:cs="Times New Roman"/>
          <w:sz w:val="24"/>
          <w:szCs w:val="24"/>
        </w:rPr>
        <w:t>и</w:t>
      </w:r>
      <w:r w:rsidRPr="008042E2">
        <w:rPr>
          <w:rFonts w:ascii="Times New Roman" w:hAnsi="Times New Roman" w:cs="Times New Roman"/>
          <w:sz w:val="24"/>
          <w:szCs w:val="24"/>
        </w:rPr>
        <w:t>ей со стрелками на концах, показывающими направление взгляда наблюдателя. Около стрелок ставят цифры 1, 2 и т. д., а на самом чертеже разреза делают соответствующую надпись 1-1 или 2-2 и т. д. В разрезах показывают элементы, которые получаются в секущей плоскости, и те, что видны за ней. Элемент, попадающий в секущую плоскость, обводят контурной линией толщиной 0,2…1 мм. Эл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мент, находящийся за этой плоскостью, – тонкой линией.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b/>
          <w:bCs/>
          <w:sz w:val="24"/>
          <w:szCs w:val="24"/>
        </w:rPr>
        <w:t>Масштаб</w:t>
      </w:r>
      <w:r w:rsidRPr="008042E2">
        <w:rPr>
          <w:rFonts w:ascii="Times New Roman" w:hAnsi="Times New Roman" w:cs="Times New Roman"/>
          <w:sz w:val="24"/>
          <w:szCs w:val="24"/>
        </w:rPr>
        <w:t>. Масштаб строительного чертежа зависит от размеров изображаемого объекта и назначения чертежа.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Масштаб – это отношение линейных размеров изображаемого предмета на чертеже к его де</w:t>
      </w:r>
      <w:r w:rsidRPr="008042E2">
        <w:rPr>
          <w:rFonts w:ascii="Times New Roman" w:hAnsi="Times New Roman" w:cs="Times New Roman"/>
          <w:sz w:val="24"/>
          <w:szCs w:val="24"/>
        </w:rPr>
        <w:t>й</w:t>
      </w:r>
      <w:r w:rsidRPr="008042E2">
        <w:rPr>
          <w:rFonts w:ascii="Times New Roman" w:hAnsi="Times New Roman" w:cs="Times New Roman"/>
          <w:sz w:val="24"/>
          <w:szCs w:val="24"/>
        </w:rPr>
        <w:t>ствительным размерам.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Обозначение масштаба М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>:100, М1:200 и т. д.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В проектах обычно применяют следующие масштабы: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lastRenderedPageBreak/>
        <w:t>для генеральных планов – 1:500; 1:1000;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для поэтажных планов – 1:100; 1:200;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для фасадов – 1:100; 1:200;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для разрезов зданий – 1:100; 1:200;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для элементов планов и разрезов – 1:50; 1:100.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Координационные (разбивочные) оси и основные параметры здания.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На план здания наносят координационные оси, определяющие расположение основных нес</w:t>
      </w:r>
      <w:r w:rsidRPr="008042E2">
        <w:rPr>
          <w:rFonts w:ascii="Times New Roman" w:hAnsi="Times New Roman" w:cs="Times New Roman"/>
          <w:sz w:val="24"/>
          <w:szCs w:val="24"/>
        </w:rPr>
        <w:t>у</w:t>
      </w:r>
      <w:r w:rsidRPr="008042E2">
        <w:rPr>
          <w:rFonts w:ascii="Times New Roman" w:hAnsi="Times New Roman" w:cs="Times New Roman"/>
          <w:sz w:val="24"/>
          <w:szCs w:val="24"/>
        </w:rPr>
        <w:t xml:space="preserve">щих конструкций (стен и колонн). При строительстве перенос чертежа на натуру и разбивку здания начинают с закрепления на местности координационных осей. Их показывают на чертеже длинными штрихпунктирными линиями и обозначают марками, заключёнными в кружки. Оси, расположенные параллельно длинной стороне здания, маркируют заглавными буквами (за исключением букв 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>, 0, Х, Ц, Ч, Щ, Ы, Ъ, Ь), а перпендикулярные им – арабскими цифрами. На планах марки координационных осей выносят на левую и нижнюю стороны, на фасадах и разрезах – вниз.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Принята определённая терминология, относящаяся к объёмно-планировочным параметрам зданий: основные координационные размеры – шаг колонн, ширина пролёта, высота этажа.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Шаг колонн – расстояние между поперечными координационными осями.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Ширина пролёта – расстояние между продольными координационными осями.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Высота этажа в одноэтажном здании – расстояние от уровня пола до наиболее низкой части несущей конструкции покрытия (на опоре) а в многоэтажном здании – от уровня пола данного этажа до уровня пола вышележащего этажа.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Постановка </w:t>
      </w:r>
      <w:r w:rsidRPr="008042E2">
        <w:rPr>
          <w:rFonts w:ascii="Times New Roman" w:hAnsi="Times New Roman" w:cs="Times New Roman"/>
          <w:b/>
          <w:bCs/>
          <w:sz w:val="24"/>
          <w:szCs w:val="24"/>
        </w:rPr>
        <w:t>размеров</w:t>
      </w:r>
      <w:r w:rsidRPr="008042E2">
        <w:rPr>
          <w:rFonts w:ascii="Times New Roman" w:hAnsi="Times New Roman" w:cs="Times New Roman"/>
          <w:sz w:val="24"/>
          <w:szCs w:val="24"/>
        </w:rPr>
        <w:t>. Независимо от масштаба и точности выполнения изображения на че</w:t>
      </w:r>
      <w:r w:rsidRPr="008042E2">
        <w:rPr>
          <w:rFonts w:ascii="Times New Roman" w:hAnsi="Times New Roman" w:cs="Times New Roman"/>
          <w:sz w:val="24"/>
          <w:szCs w:val="24"/>
        </w:rPr>
        <w:t>р</w:t>
      </w:r>
      <w:r w:rsidRPr="008042E2">
        <w:rPr>
          <w:rFonts w:ascii="Times New Roman" w:hAnsi="Times New Roman" w:cs="Times New Roman"/>
          <w:sz w:val="24"/>
          <w:szCs w:val="24"/>
        </w:rPr>
        <w:t>теже о величине изображённого предмета и его частей судят по размерным числам. Размерные числа помещают над серединой размерных линий.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Размерные линии в строительных чертежах ограничивают засечками (наклонными чёрточк</w:t>
      </w:r>
      <w:r w:rsidRPr="008042E2">
        <w:rPr>
          <w:rFonts w:ascii="Times New Roman" w:hAnsi="Times New Roman" w:cs="Times New Roman"/>
          <w:sz w:val="24"/>
          <w:szCs w:val="24"/>
        </w:rPr>
        <w:t>а</w:t>
      </w:r>
      <w:r w:rsidRPr="008042E2">
        <w:rPr>
          <w:rFonts w:ascii="Times New Roman" w:hAnsi="Times New Roman" w:cs="Times New Roman"/>
          <w:sz w:val="24"/>
          <w:szCs w:val="24"/>
        </w:rPr>
        <w:t>ми), расположенными под углом 45градусов к линии. Засечки ставят на местах пересечения разме</w:t>
      </w:r>
      <w:r w:rsidRPr="008042E2">
        <w:rPr>
          <w:rFonts w:ascii="Times New Roman" w:hAnsi="Times New Roman" w:cs="Times New Roman"/>
          <w:sz w:val="24"/>
          <w:szCs w:val="24"/>
        </w:rPr>
        <w:t>р</w:t>
      </w:r>
      <w:r w:rsidRPr="008042E2">
        <w:rPr>
          <w:rFonts w:ascii="Times New Roman" w:hAnsi="Times New Roman" w:cs="Times New Roman"/>
          <w:sz w:val="24"/>
          <w:szCs w:val="24"/>
        </w:rPr>
        <w:t>ных и выносных линий.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Размеры на чертежах указывают в миллиметрах без наименования единицы измерения. На чертежах генеральных планов, выполненных в мелком масштабе, размеры могут быть проставлены в метрах, в этом случае на чертеже делают соответствующую оговорку.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Внешние размерные линии (от одной до четырёх) размещают обычно слева и снизу плана, вне его контура. На первой линии проставляют размеры оконных и дверных проёмов и простенков ме</w:t>
      </w:r>
      <w:r w:rsidRPr="008042E2">
        <w:rPr>
          <w:rFonts w:ascii="Times New Roman" w:hAnsi="Times New Roman" w:cs="Times New Roman"/>
          <w:sz w:val="24"/>
          <w:szCs w:val="24"/>
        </w:rPr>
        <w:t>ж</w:t>
      </w:r>
      <w:r w:rsidRPr="008042E2">
        <w:rPr>
          <w:rFonts w:ascii="Times New Roman" w:hAnsi="Times New Roman" w:cs="Times New Roman"/>
          <w:sz w:val="24"/>
          <w:szCs w:val="24"/>
        </w:rPr>
        <w:t>ду ними, на второй – между смежными осями, на третьей – между крайними осями.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Расположение отдельных элементов здания, например перегородок, технологических, сан</w:t>
      </w:r>
      <w:r w:rsidRPr="008042E2">
        <w:rPr>
          <w:rFonts w:ascii="Times New Roman" w:hAnsi="Times New Roman" w:cs="Times New Roman"/>
          <w:sz w:val="24"/>
          <w:szCs w:val="24"/>
        </w:rPr>
        <w:t>и</w:t>
      </w:r>
      <w:r w:rsidRPr="008042E2">
        <w:rPr>
          <w:rFonts w:ascii="Times New Roman" w:hAnsi="Times New Roman" w:cs="Times New Roman"/>
          <w:sz w:val="24"/>
          <w:szCs w:val="24"/>
        </w:rPr>
        <w:t>тарно-технических установок, "привязывают" размерами к координационным осям.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Положение элементов здания по высоте определяют с помощью, так называемых высотных отметок, которые проставляют на выносимых линиях уровней соответствующих элементов.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lastRenderedPageBreak/>
        <w:t xml:space="preserve">Высотная отметка показывает расстояние (высоту) от уровня, который условно принимают </w:t>
      </w:r>
      <w:proofErr w:type="gramStart"/>
      <w:r w:rsidRPr="008042E2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8042E2">
        <w:rPr>
          <w:rFonts w:ascii="Times New Roman" w:hAnsi="Times New Roman" w:cs="Times New Roman"/>
          <w:sz w:val="24"/>
          <w:szCs w:val="24"/>
        </w:rPr>
        <w:t xml:space="preserve"> нулю. Обычно за нуль принимают уровень пола первого этажа здания.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Уровни ниже нулевого показывают со знаком минус.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Для обозначения высотной отметки служит условный знак в виде стрелки, опирающийся остриём на выносную линию уровня элемента. Отметки уровней проставляют в метрах с тремя дес</w:t>
      </w:r>
      <w:r w:rsidRPr="008042E2">
        <w:rPr>
          <w:rFonts w:ascii="Times New Roman" w:hAnsi="Times New Roman" w:cs="Times New Roman"/>
          <w:sz w:val="24"/>
          <w:szCs w:val="24"/>
        </w:rPr>
        <w:t>я</w:t>
      </w:r>
      <w:r w:rsidRPr="008042E2">
        <w:rPr>
          <w:rFonts w:ascii="Times New Roman" w:hAnsi="Times New Roman" w:cs="Times New Roman"/>
          <w:sz w:val="24"/>
          <w:szCs w:val="24"/>
        </w:rPr>
        <w:t>тичными знаками. Внутри разреза здания указывают высоты дверных и оконных проёмов, а также высотные отметки уровней полов, площадок, низа несущих конструкций покрытия, снаружи – о</w:t>
      </w:r>
      <w:r w:rsidRPr="008042E2">
        <w:rPr>
          <w:rFonts w:ascii="Times New Roman" w:hAnsi="Times New Roman" w:cs="Times New Roman"/>
          <w:sz w:val="24"/>
          <w:szCs w:val="24"/>
        </w:rPr>
        <w:t>т</w:t>
      </w:r>
      <w:r w:rsidRPr="008042E2">
        <w:rPr>
          <w:rFonts w:ascii="Times New Roman" w:hAnsi="Times New Roman" w:cs="Times New Roman"/>
          <w:sz w:val="24"/>
          <w:szCs w:val="24"/>
        </w:rPr>
        <w:t>метки уровня земли, низа и верха оконных проёмов, карниза, конька крыши. На фасадах показывают высотные отметки уровня земли, выходной площадки, верха и низа оконных проёмов, карниза, пар</w:t>
      </w:r>
      <w:r w:rsidRPr="008042E2">
        <w:rPr>
          <w:rFonts w:ascii="Times New Roman" w:hAnsi="Times New Roman" w:cs="Times New Roman"/>
          <w:sz w:val="24"/>
          <w:szCs w:val="24"/>
        </w:rPr>
        <w:t>а</w:t>
      </w:r>
      <w:r w:rsidRPr="008042E2">
        <w:rPr>
          <w:rFonts w:ascii="Times New Roman" w:hAnsi="Times New Roman" w:cs="Times New Roman"/>
          <w:sz w:val="24"/>
          <w:szCs w:val="24"/>
        </w:rPr>
        <w:t>пета, конька крыши.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b/>
          <w:bCs/>
          <w:sz w:val="24"/>
          <w:szCs w:val="24"/>
        </w:rPr>
        <w:t>Условные обозначения</w:t>
      </w:r>
      <w:r w:rsidRPr="008042E2">
        <w:rPr>
          <w:rFonts w:ascii="Times New Roman" w:hAnsi="Times New Roman" w:cs="Times New Roman"/>
          <w:sz w:val="24"/>
          <w:szCs w:val="24"/>
        </w:rPr>
        <w:t>. В строительных чертежах широко используют графические и бу</w:t>
      </w:r>
      <w:r w:rsidRPr="008042E2">
        <w:rPr>
          <w:rFonts w:ascii="Times New Roman" w:hAnsi="Times New Roman" w:cs="Times New Roman"/>
          <w:sz w:val="24"/>
          <w:szCs w:val="24"/>
        </w:rPr>
        <w:t>к</w:t>
      </w:r>
      <w:r w:rsidRPr="008042E2">
        <w:rPr>
          <w:rFonts w:ascii="Times New Roman" w:hAnsi="Times New Roman" w:cs="Times New Roman"/>
          <w:sz w:val="24"/>
          <w:szCs w:val="24"/>
        </w:rPr>
        <w:t>венные условные обозначения. Графические обозначения применяют для обозначения строительных материалов, элементов зданий, элементов несущих конструкций, санитарно-технических устройств и т. д.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Материал не обозначают, если нет необходимости его указывать, если он однороден или ра</w:t>
      </w:r>
      <w:r w:rsidRPr="008042E2">
        <w:rPr>
          <w:rFonts w:ascii="Times New Roman" w:hAnsi="Times New Roman" w:cs="Times New Roman"/>
          <w:sz w:val="24"/>
          <w:szCs w:val="24"/>
        </w:rPr>
        <w:t>з</w:t>
      </w:r>
      <w:r w:rsidRPr="008042E2">
        <w:rPr>
          <w:rFonts w:ascii="Times New Roman" w:hAnsi="Times New Roman" w:cs="Times New Roman"/>
          <w:sz w:val="24"/>
          <w:szCs w:val="24"/>
        </w:rPr>
        <w:t>меры изображения на чертеже не позволяют нанести условное изображение. В разрезах зданий и на планах этажей обычно графически выделяют только участки, отличающиеся по материалу от осно</w:t>
      </w:r>
      <w:r w:rsidRPr="008042E2">
        <w:rPr>
          <w:rFonts w:ascii="Times New Roman" w:hAnsi="Times New Roman" w:cs="Times New Roman"/>
          <w:sz w:val="24"/>
          <w:szCs w:val="24"/>
        </w:rPr>
        <w:t>в</w:t>
      </w:r>
      <w:r w:rsidRPr="008042E2">
        <w:rPr>
          <w:rFonts w:ascii="Times New Roman" w:hAnsi="Times New Roman" w:cs="Times New Roman"/>
          <w:sz w:val="24"/>
          <w:szCs w:val="24"/>
        </w:rPr>
        <w:t>ной конструкции (например, участки кирпичной кладки в стенах из панелей).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На изображениях дверных проёмов в плане показывают направления открывания дверей. Направления подъёма лестниц и уклона пандусов (наклонных спусков) показывают стрелкой.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Буквенные и буквенно-цифровые условны обозначения (марки элементов конструкций, ссы</w:t>
      </w:r>
      <w:r w:rsidRPr="008042E2">
        <w:rPr>
          <w:rFonts w:ascii="Times New Roman" w:hAnsi="Times New Roman" w:cs="Times New Roman"/>
          <w:sz w:val="24"/>
          <w:szCs w:val="24"/>
        </w:rPr>
        <w:t>л</w:t>
      </w:r>
      <w:r w:rsidRPr="008042E2">
        <w:rPr>
          <w:rFonts w:ascii="Times New Roman" w:hAnsi="Times New Roman" w:cs="Times New Roman"/>
          <w:sz w:val="24"/>
          <w:szCs w:val="24"/>
        </w:rPr>
        <w:t>ки на другие чертежи, выносные надписи и т. д.) служат для пояснения чертежа. К поясняемым эл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ментам направляют выносные линии (выноски).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Наибольшее распространение получили унифицированные сборные железобетонные ко</w:t>
      </w:r>
      <w:r w:rsidRPr="008042E2">
        <w:rPr>
          <w:rFonts w:ascii="Times New Roman" w:hAnsi="Times New Roman" w:cs="Times New Roman"/>
          <w:sz w:val="24"/>
          <w:szCs w:val="24"/>
        </w:rPr>
        <w:t>н</w:t>
      </w:r>
      <w:r w:rsidRPr="008042E2">
        <w:rPr>
          <w:rFonts w:ascii="Times New Roman" w:hAnsi="Times New Roman" w:cs="Times New Roman"/>
          <w:sz w:val="24"/>
          <w:szCs w:val="24"/>
        </w:rPr>
        <w:t>струкции, выпускаемые по сериям типовых чертежей, единым для разных районов страны. Таким изделиям присвоены соответствующие марки, которые проставляют на рабочих чертежах зданий. Марки состоят обычно из начальных букв названий соответствующих элементов; рядом с буквами ставят цифры, определяющие размеры элементов в дециметрах или в метрах, например СК2-33 – сборная колонна шириной 200 мм, длинной 3300 мм; ФТБ 6-3 – ферма железобетонная треугольная пролётом 6000 мм и т. д.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Информацию обо всех сборных изделиях, применяемых для строительства здания, оформл</w:t>
      </w:r>
      <w:r w:rsidRPr="008042E2">
        <w:rPr>
          <w:rFonts w:ascii="Times New Roman" w:hAnsi="Times New Roman" w:cs="Times New Roman"/>
          <w:sz w:val="24"/>
          <w:szCs w:val="24"/>
        </w:rPr>
        <w:t>я</w:t>
      </w:r>
      <w:r w:rsidRPr="008042E2">
        <w:rPr>
          <w:rFonts w:ascii="Times New Roman" w:hAnsi="Times New Roman" w:cs="Times New Roman"/>
          <w:sz w:val="24"/>
          <w:szCs w:val="24"/>
        </w:rPr>
        <w:t>ют в виде таблиц – спецификаций, содержащих перечень изделий и их технические характеристики.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На каждый вид изделий (например, железобетонных, металлических, столярных) в проекте дают отдельную спецификацию.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Особенности соединения между собой конструкций показывают на чертежах узлов, выполн</w:t>
      </w:r>
      <w:r w:rsidRPr="008042E2">
        <w:rPr>
          <w:rFonts w:ascii="Times New Roman" w:hAnsi="Times New Roman" w:cs="Times New Roman"/>
          <w:sz w:val="24"/>
          <w:szCs w:val="24"/>
        </w:rPr>
        <w:t>я</w:t>
      </w:r>
      <w:r w:rsidRPr="008042E2">
        <w:rPr>
          <w:rFonts w:ascii="Times New Roman" w:hAnsi="Times New Roman" w:cs="Times New Roman"/>
          <w:sz w:val="24"/>
          <w:szCs w:val="24"/>
        </w:rPr>
        <w:t>емых в более крупном масштабе, чем основной. В этом случае на основных чертежах указывают н</w:t>
      </w:r>
      <w:r w:rsidRPr="008042E2">
        <w:rPr>
          <w:rFonts w:ascii="Times New Roman" w:hAnsi="Times New Roman" w:cs="Times New Roman"/>
          <w:sz w:val="24"/>
          <w:szCs w:val="24"/>
        </w:rPr>
        <w:t>о</w:t>
      </w:r>
      <w:r w:rsidRPr="008042E2">
        <w:rPr>
          <w:rFonts w:ascii="Times New Roman" w:hAnsi="Times New Roman" w:cs="Times New Roman"/>
          <w:sz w:val="24"/>
          <w:szCs w:val="24"/>
        </w:rPr>
        <w:t>мер узла и номер листа (или серию типовых чертежей), на котором этот узел изображён.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lastRenderedPageBreak/>
        <w:t>Цифровые обозначения применяют для маркировки зданий на генеральном плане, помещений на планах здания, оборудования на чертежах марки ТХ и т. д. Пояснение таких цифровых обознач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ний дают в таблицах, которые называют соответственно "Перечень (экспликация) зданий и сооруж</w:t>
      </w:r>
      <w:r w:rsidRPr="008042E2">
        <w:rPr>
          <w:rFonts w:ascii="Times New Roman" w:hAnsi="Times New Roman" w:cs="Times New Roman"/>
          <w:sz w:val="24"/>
          <w:szCs w:val="24"/>
        </w:rPr>
        <w:t>е</w:t>
      </w:r>
      <w:r w:rsidRPr="008042E2">
        <w:rPr>
          <w:rFonts w:ascii="Times New Roman" w:hAnsi="Times New Roman" w:cs="Times New Roman"/>
          <w:sz w:val="24"/>
          <w:szCs w:val="24"/>
        </w:rPr>
        <w:t>ний", Перечень и площади помещений", "Спецификация оборудования" и т. д.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Надписи, поясняющие чертёж, делают на выносках. Выносные надписи к многослойным ко</w:t>
      </w:r>
      <w:r w:rsidRPr="008042E2">
        <w:rPr>
          <w:rFonts w:ascii="Times New Roman" w:hAnsi="Times New Roman" w:cs="Times New Roman"/>
          <w:sz w:val="24"/>
          <w:szCs w:val="24"/>
        </w:rPr>
        <w:t>н</w:t>
      </w:r>
      <w:r w:rsidRPr="008042E2">
        <w:rPr>
          <w:rFonts w:ascii="Times New Roman" w:hAnsi="Times New Roman" w:cs="Times New Roman"/>
          <w:sz w:val="24"/>
          <w:szCs w:val="24"/>
        </w:rPr>
        <w:t>струкциям (таким, как покрытия) дают на "этажерках".</w:t>
      </w:r>
    </w:p>
    <w:p w:rsidR="008042E2" w:rsidRPr="008042E2" w:rsidRDefault="008042E2" w:rsidP="008042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42E2">
        <w:rPr>
          <w:rFonts w:ascii="Times New Roman" w:hAnsi="Times New Roman" w:cs="Times New Roman"/>
          <w:sz w:val="24"/>
          <w:szCs w:val="24"/>
        </w:rPr>
        <w:t>Над горизонтальными линиями пишут наименование отдельных слоёв в том порядке, в каком они расположены в конструкции сверху вниз. Если необходимо дать дополнительные пояснения, их оформляют в виде примечаний, которые номеруют и располагают в правом нижнем углу листа над штампом</w:t>
      </w:r>
    </w:p>
    <w:p w:rsidR="008042E2" w:rsidRPr="001A7DBE" w:rsidRDefault="008042E2" w:rsidP="0031565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42E2" w:rsidRPr="001A7DBE" w:rsidSect="00AA72FD">
      <w:pgSz w:w="11906" w:h="16838" w:code="9"/>
      <w:pgMar w:top="720" w:right="720" w:bottom="720" w:left="72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331DE"/>
    <w:multiLevelType w:val="hybridMultilevel"/>
    <w:tmpl w:val="4D8EB57E"/>
    <w:lvl w:ilvl="0" w:tplc="4C0A8AF2">
      <w:start w:val="5"/>
      <w:numFmt w:val="decimal"/>
      <w:lvlText w:val="%1"/>
      <w:lvlJc w:val="left"/>
      <w:pPr>
        <w:ind w:left="484" w:hanging="365"/>
      </w:pPr>
      <w:rPr>
        <w:rFonts w:hint="default"/>
        <w:lang w:val="ru-RU" w:eastAsia="en-US" w:bidi="ar-SA"/>
      </w:rPr>
    </w:lvl>
    <w:lvl w:ilvl="1" w:tplc="ECDC3CEA">
      <w:numFmt w:val="none"/>
      <w:lvlText w:val=""/>
      <w:lvlJc w:val="left"/>
      <w:pPr>
        <w:tabs>
          <w:tab w:val="num" w:pos="360"/>
        </w:tabs>
      </w:pPr>
    </w:lvl>
    <w:lvl w:ilvl="2" w:tplc="3B488DE0">
      <w:numFmt w:val="bullet"/>
      <w:lvlText w:val="•"/>
      <w:lvlJc w:val="left"/>
      <w:pPr>
        <w:ind w:left="2300" w:hanging="365"/>
      </w:pPr>
      <w:rPr>
        <w:rFonts w:hint="default"/>
        <w:lang w:val="ru-RU" w:eastAsia="en-US" w:bidi="ar-SA"/>
      </w:rPr>
    </w:lvl>
    <w:lvl w:ilvl="3" w:tplc="42285B7C">
      <w:numFmt w:val="bullet"/>
      <w:lvlText w:val="•"/>
      <w:lvlJc w:val="left"/>
      <w:pPr>
        <w:ind w:left="3211" w:hanging="365"/>
      </w:pPr>
      <w:rPr>
        <w:rFonts w:hint="default"/>
        <w:lang w:val="ru-RU" w:eastAsia="en-US" w:bidi="ar-SA"/>
      </w:rPr>
    </w:lvl>
    <w:lvl w:ilvl="4" w:tplc="200E13B8">
      <w:numFmt w:val="bullet"/>
      <w:lvlText w:val="•"/>
      <w:lvlJc w:val="left"/>
      <w:pPr>
        <w:ind w:left="4121" w:hanging="365"/>
      </w:pPr>
      <w:rPr>
        <w:rFonts w:hint="default"/>
        <w:lang w:val="ru-RU" w:eastAsia="en-US" w:bidi="ar-SA"/>
      </w:rPr>
    </w:lvl>
    <w:lvl w:ilvl="5" w:tplc="B6764330">
      <w:numFmt w:val="bullet"/>
      <w:lvlText w:val="•"/>
      <w:lvlJc w:val="left"/>
      <w:pPr>
        <w:ind w:left="5032" w:hanging="365"/>
      </w:pPr>
      <w:rPr>
        <w:rFonts w:hint="default"/>
        <w:lang w:val="ru-RU" w:eastAsia="en-US" w:bidi="ar-SA"/>
      </w:rPr>
    </w:lvl>
    <w:lvl w:ilvl="6" w:tplc="0682EDB2">
      <w:numFmt w:val="bullet"/>
      <w:lvlText w:val="•"/>
      <w:lvlJc w:val="left"/>
      <w:pPr>
        <w:ind w:left="5942" w:hanging="365"/>
      </w:pPr>
      <w:rPr>
        <w:rFonts w:hint="default"/>
        <w:lang w:val="ru-RU" w:eastAsia="en-US" w:bidi="ar-SA"/>
      </w:rPr>
    </w:lvl>
    <w:lvl w:ilvl="7" w:tplc="68C244CA">
      <w:numFmt w:val="bullet"/>
      <w:lvlText w:val="•"/>
      <w:lvlJc w:val="left"/>
      <w:pPr>
        <w:ind w:left="6852" w:hanging="365"/>
      </w:pPr>
      <w:rPr>
        <w:rFonts w:hint="default"/>
        <w:lang w:val="ru-RU" w:eastAsia="en-US" w:bidi="ar-SA"/>
      </w:rPr>
    </w:lvl>
    <w:lvl w:ilvl="8" w:tplc="75DE5806">
      <w:numFmt w:val="bullet"/>
      <w:lvlText w:val="•"/>
      <w:lvlJc w:val="left"/>
      <w:pPr>
        <w:ind w:left="7763" w:hanging="365"/>
      </w:pPr>
      <w:rPr>
        <w:rFonts w:hint="default"/>
        <w:lang w:val="ru-RU" w:eastAsia="en-US" w:bidi="ar-SA"/>
      </w:rPr>
    </w:lvl>
  </w:abstractNum>
  <w:abstractNum w:abstractNumId="1">
    <w:nsid w:val="617D3F29"/>
    <w:multiLevelType w:val="hybridMultilevel"/>
    <w:tmpl w:val="47B41EF6"/>
    <w:lvl w:ilvl="0" w:tplc="2C94ADE0">
      <w:start w:val="3"/>
      <w:numFmt w:val="decimal"/>
      <w:lvlText w:val="%1"/>
      <w:lvlJc w:val="left"/>
      <w:pPr>
        <w:ind w:left="3720" w:hanging="365"/>
      </w:pPr>
      <w:rPr>
        <w:rFonts w:hint="default"/>
        <w:lang w:val="ru-RU" w:eastAsia="en-US" w:bidi="ar-SA"/>
      </w:rPr>
    </w:lvl>
    <w:lvl w:ilvl="1" w:tplc="1536FC08">
      <w:numFmt w:val="none"/>
      <w:lvlText w:val=""/>
      <w:lvlJc w:val="left"/>
      <w:pPr>
        <w:tabs>
          <w:tab w:val="num" w:pos="360"/>
        </w:tabs>
      </w:pPr>
    </w:lvl>
    <w:lvl w:ilvl="2" w:tplc="5DD2D04C">
      <w:numFmt w:val="bullet"/>
      <w:lvlText w:val="•"/>
      <w:lvlJc w:val="left"/>
      <w:pPr>
        <w:ind w:left="4892" w:hanging="365"/>
      </w:pPr>
      <w:rPr>
        <w:rFonts w:hint="default"/>
        <w:lang w:val="ru-RU" w:eastAsia="en-US" w:bidi="ar-SA"/>
      </w:rPr>
    </w:lvl>
    <w:lvl w:ilvl="3" w:tplc="8C4E1462">
      <w:numFmt w:val="bullet"/>
      <w:lvlText w:val="•"/>
      <w:lvlJc w:val="left"/>
      <w:pPr>
        <w:ind w:left="5479" w:hanging="365"/>
      </w:pPr>
      <w:rPr>
        <w:rFonts w:hint="default"/>
        <w:lang w:val="ru-RU" w:eastAsia="en-US" w:bidi="ar-SA"/>
      </w:rPr>
    </w:lvl>
    <w:lvl w:ilvl="4" w:tplc="69A65EA8">
      <w:numFmt w:val="bullet"/>
      <w:lvlText w:val="•"/>
      <w:lvlJc w:val="left"/>
      <w:pPr>
        <w:ind w:left="6065" w:hanging="365"/>
      </w:pPr>
      <w:rPr>
        <w:rFonts w:hint="default"/>
        <w:lang w:val="ru-RU" w:eastAsia="en-US" w:bidi="ar-SA"/>
      </w:rPr>
    </w:lvl>
    <w:lvl w:ilvl="5" w:tplc="A998BDBC">
      <w:numFmt w:val="bullet"/>
      <w:lvlText w:val="•"/>
      <w:lvlJc w:val="left"/>
      <w:pPr>
        <w:ind w:left="6652" w:hanging="365"/>
      </w:pPr>
      <w:rPr>
        <w:rFonts w:hint="default"/>
        <w:lang w:val="ru-RU" w:eastAsia="en-US" w:bidi="ar-SA"/>
      </w:rPr>
    </w:lvl>
    <w:lvl w:ilvl="6" w:tplc="8B941186">
      <w:numFmt w:val="bullet"/>
      <w:lvlText w:val="•"/>
      <w:lvlJc w:val="left"/>
      <w:pPr>
        <w:ind w:left="7238" w:hanging="365"/>
      </w:pPr>
      <w:rPr>
        <w:rFonts w:hint="default"/>
        <w:lang w:val="ru-RU" w:eastAsia="en-US" w:bidi="ar-SA"/>
      </w:rPr>
    </w:lvl>
    <w:lvl w:ilvl="7" w:tplc="A0AC9368">
      <w:numFmt w:val="bullet"/>
      <w:lvlText w:val="•"/>
      <w:lvlJc w:val="left"/>
      <w:pPr>
        <w:ind w:left="7824" w:hanging="365"/>
      </w:pPr>
      <w:rPr>
        <w:rFonts w:hint="default"/>
        <w:lang w:val="ru-RU" w:eastAsia="en-US" w:bidi="ar-SA"/>
      </w:rPr>
    </w:lvl>
    <w:lvl w:ilvl="8" w:tplc="8F5AFBB4">
      <w:numFmt w:val="bullet"/>
      <w:lvlText w:val="•"/>
      <w:lvlJc w:val="left"/>
      <w:pPr>
        <w:ind w:left="8411" w:hanging="365"/>
      </w:pPr>
      <w:rPr>
        <w:rFonts w:hint="default"/>
        <w:lang w:val="ru-RU" w:eastAsia="en-US" w:bidi="ar-SA"/>
      </w:rPr>
    </w:lvl>
  </w:abstractNum>
  <w:abstractNum w:abstractNumId="2">
    <w:nsid w:val="65E12F58"/>
    <w:multiLevelType w:val="hybridMultilevel"/>
    <w:tmpl w:val="F6A84346"/>
    <w:lvl w:ilvl="0" w:tplc="2A8ED3D6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4AA44A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43D2571E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ACA26D54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950EE2D4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781A13E4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61A444D6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15DAA958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1966C05A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3">
    <w:nsid w:val="793E1F0A"/>
    <w:multiLevelType w:val="hybridMultilevel"/>
    <w:tmpl w:val="DEF63A38"/>
    <w:lvl w:ilvl="0" w:tplc="FEEA1B6C">
      <w:start w:val="3"/>
      <w:numFmt w:val="decimal"/>
      <w:lvlText w:val="%1"/>
      <w:lvlJc w:val="left"/>
      <w:pPr>
        <w:ind w:left="661" w:hanging="542"/>
      </w:pPr>
      <w:rPr>
        <w:rFonts w:hint="default"/>
        <w:lang w:val="ru-RU" w:eastAsia="en-US" w:bidi="ar-SA"/>
      </w:rPr>
    </w:lvl>
    <w:lvl w:ilvl="1" w:tplc="7214F530">
      <w:numFmt w:val="none"/>
      <w:lvlText w:val=""/>
      <w:lvlJc w:val="left"/>
      <w:pPr>
        <w:tabs>
          <w:tab w:val="num" w:pos="360"/>
        </w:tabs>
      </w:pPr>
    </w:lvl>
    <w:lvl w:ilvl="2" w:tplc="E6701A7E">
      <w:numFmt w:val="none"/>
      <w:lvlText w:val=""/>
      <w:lvlJc w:val="left"/>
      <w:pPr>
        <w:tabs>
          <w:tab w:val="num" w:pos="360"/>
        </w:tabs>
      </w:pPr>
    </w:lvl>
    <w:lvl w:ilvl="3" w:tplc="9DE4A80C">
      <w:numFmt w:val="bullet"/>
      <w:lvlText w:val="•"/>
      <w:lvlJc w:val="left"/>
      <w:pPr>
        <w:ind w:left="3337" w:hanging="542"/>
      </w:pPr>
      <w:rPr>
        <w:rFonts w:hint="default"/>
        <w:lang w:val="ru-RU" w:eastAsia="en-US" w:bidi="ar-SA"/>
      </w:rPr>
    </w:lvl>
    <w:lvl w:ilvl="4" w:tplc="7AE291EE">
      <w:numFmt w:val="bullet"/>
      <w:lvlText w:val="•"/>
      <w:lvlJc w:val="left"/>
      <w:pPr>
        <w:ind w:left="4229" w:hanging="542"/>
      </w:pPr>
      <w:rPr>
        <w:rFonts w:hint="default"/>
        <w:lang w:val="ru-RU" w:eastAsia="en-US" w:bidi="ar-SA"/>
      </w:rPr>
    </w:lvl>
    <w:lvl w:ilvl="5" w:tplc="04FA2CE0">
      <w:numFmt w:val="bullet"/>
      <w:lvlText w:val="•"/>
      <w:lvlJc w:val="left"/>
      <w:pPr>
        <w:ind w:left="5122" w:hanging="542"/>
      </w:pPr>
      <w:rPr>
        <w:rFonts w:hint="default"/>
        <w:lang w:val="ru-RU" w:eastAsia="en-US" w:bidi="ar-SA"/>
      </w:rPr>
    </w:lvl>
    <w:lvl w:ilvl="6" w:tplc="D7128BBE">
      <w:numFmt w:val="bullet"/>
      <w:lvlText w:val="•"/>
      <w:lvlJc w:val="left"/>
      <w:pPr>
        <w:ind w:left="6014" w:hanging="542"/>
      </w:pPr>
      <w:rPr>
        <w:rFonts w:hint="default"/>
        <w:lang w:val="ru-RU" w:eastAsia="en-US" w:bidi="ar-SA"/>
      </w:rPr>
    </w:lvl>
    <w:lvl w:ilvl="7" w:tplc="954892A6">
      <w:numFmt w:val="bullet"/>
      <w:lvlText w:val="•"/>
      <w:lvlJc w:val="left"/>
      <w:pPr>
        <w:ind w:left="6906" w:hanging="542"/>
      </w:pPr>
      <w:rPr>
        <w:rFonts w:hint="default"/>
        <w:lang w:val="ru-RU" w:eastAsia="en-US" w:bidi="ar-SA"/>
      </w:rPr>
    </w:lvl>
    <w:lvl w:ilvl="8" w:tplc="81D2E77A">
      <w:numFmt w:val="bullet"/>
      <w:lvlText w:val="•"/>
      <w:lvlJc w:val="left"/>
      <w:pPr>
        <w:ind w:left="7799" w:hanging="5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7DBE"/>
    <w:rsid w:val="000E15FE"/>
    <w:rsid w:val="001564F3"/>
    <w:rsid w:val="001A7DBE"/>
    <w:rsid w:val="00315652"/>
    <w:rsid w:val="00373080"/>
    <w:rsid w:val="00476DBD"/>
    <w:rsid w:val="005851CD"/>
    <w:rsid w:val="00722264"/>
    <w:rsid w:val="008042E2"/>
    <w:rsid w:val="008B7EEE"/>
    <w:rsid w:val="00AA72FD"/>
    <w:rsid w:val="00B5299D"/>
    <w:rsid w:val="00BB5D75"/>
    <w:rsid w:val="00D165A5"/>
    <w:rsid w:val="00F475B5"/>
    <w:rsid w:val="00F8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7EEE"/>
  </w:style>
  <w:style w:type="table" w:customStyle="1" w:styleId="TableNormal">
    <w:name w:val="Table Normal"/>
    <w:uiPriority w:val="2"/>
    <w:semiHidden/>
    <w:unhideWhenUsed/>
    <w:qFormat/>
    <w:rsid w:val="008B7E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7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7EE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B7EEE"/>
    <w:pPr>
      <w:widowControl w:val="0"/>
      <w:autoSpaceDE w:val="0"/>
      <w:autoSpaceDN w:val="0"/>
      <w:spacing w:after="0" w:line="240" w:lineRule="auto"/>
      <w:ind w:left="1163" w:hanging="36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B7EEE"/>
    <w:pPr>
      <w:widowControl w:val="0"/>
      <w:autoSpaceDE w:val="0"/>
      <w:autoSpaceDN w:val="0"/>
      <w:spacing w:after="0" w:line="240" w:lineRule="auto"/>
      <w:ind w:left="484" w:hanging="36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B7E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7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E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0729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701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714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59607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567">
                  <w:marLeft w:val="3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94161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2067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098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6224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194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5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430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609">
              <w:marLeft w:val="45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6920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10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7565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347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4444">
              <w:marLeft w:val="1356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9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5867">
              <w:marLeft w:val="120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4754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792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5366">
              <w:marLeft w:val="3312"/>
              <w:marRight w:val="0"/>
              <w:marTop w:val="14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0467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2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7920">
              <w:marLeft w:val="3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0967">
              <w:marLeft w:val="0"/>
              <w:marRight w:val="0"/>
              <w:marTop w:val="4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645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6259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7005">
              <w:marLeft w:val="3408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038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860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9772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21349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3965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7176">
                  <w:marLeft w:val="3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44323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624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7937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257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02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8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81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5816">
              <w:marLeft w:val="45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2950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3459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947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1621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385">
              <w:marLeft w:val="1356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25567">
              <w:marLeft w:val="120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8674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463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3783">
              <w:marLeft w:val="3312"/>
              <w:marRight w:val="0"/>
              <w:marTop w:val="14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8841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982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4490">
              <w:marLeft w:val="3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7623">
              <w:marLeft w:val="0"/>
              <w:marRight w:val="0"/>
              <w:marTop w:val="4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309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241579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0469">
              <w:marLeft w:val="3408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828">
          <w:marLeft w:val="0"/>
          <w:marRight w:val="0"/>
          <w:marTop w:val="120"/>
          <w:marBottom w:val="120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757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2024-03-24T12:17:00Z</dcterms:created>
  <dcterms:modified xsi:type="dcterms:W3CDTF">2024-11-11T10:45:00Z</dcterms:modified>
</cp:coreProperties>
</file>