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24D" w:rsidRPr="0016693D" w:rsidRDefault="001C624D" w:rsidP="001C62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93D">
        <w:rPr>
          <w:rFonts w:ascii="Times New Roman" w:hAnsi="Times New Roman" w:cs="Times New Roman"/>
          <w:b/>
          <w:sz w:val="24"/>
          <w:szCs w:val="24"/>
        </w:rPr>
        <w:t>Тема №10.  Государственная кадастровая оценка земель специального назначения</w:t>
      </w:r>
    </w:p>
    <w:p w:rsidR="001C624D" w:rsidRPr="00932363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624D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363">
        <w:rPr>
          <w:rFonts w:ascii="Times New Roman" w:hAnsi="Times New Roman" w:cs="Times New Roman"/>
          <w:i/>
          <w:sz w:val="24"/>
          <w:szCs w:val="24"/>
        </w:rPr>
        <w:t>Методика государственной кадастровой оценки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</w:t>
      </w:r>
      <w:r w:rsidRPr="00932363">
        <w:rPr>
          <w:rFonts w:ascii="Times New Roman" w:hAnsi="Times New Roman" w:cs="Times New Roman"/>
          <w:sz w:val="24"/>
          <w:szCs w:val="24"/>
        </w:rPr>
        <w:t xml:space="preserve"> Утверждена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363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932363">
        <w:rPr>
          <w:rFonts w:ascii="Times New Roman" w:hAnsi="Times New Roman" w:cs="Times New Roman"/>
          <w:sz w:val="24"/>
          <w:szCs w:val="24"/>
        </w:rPr>
        <w:t>Росземкадастра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363">
        <w:rPr>
          <w:rFonts w:ascii="Times New Roman" w:hAnsi="Times New Roman" w:cs="Times New Roman"/>
          <w:sz w:val="24"/>
          <w:szCs w:val="24"/>
        </w:rPr>
        <w:t xml:space="preserve">от 20.03.2003 № </w:t>
      </w:r>
      <w:proofErr w:type="gramStart"/>
      <w:r w:rsidRPr="0093236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32363">
        <w:rPr>
          <w:rFonts w:ascii="Times New Roman" w:hAnsi="Times New Roman" w:cs="Times New Roman"/>
          <w:sz w:val="24"/>
          <w:szCs w:val="24"/>
        </w:rPr>
        <w:t>/49</w:t>
      </w:r>
    </w:p>
    <w:p w:rsidR="001C624D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D77">
        <w:rPr>
          <w:rFonts w:ascii="Times New Roman" w:hAnsi="Times New Roman" w:cs="Times New Roman"/>
          <w:sz w:val="24"/>
          <w:szCs w:val="24"/>
        </w:rPr>
        <w:t>Методика государственной кадастровой оценки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</w:t>
      </w:r>
      <w:r>
        <w:rPr>
          <w:rFonts w:ascii="Times New Roman" w:hAnsi="Times New Roman" w:cs="Times New Roman"/>
          <w:sz w:val="24"/>
          <w:szCs w:val="24"/>
        </w:rPr>
        <w:t>чения</w:t>
      </w:r>
      <w:r w:rsidRPr="00BD2D77">
        <w:rPr>
          <w:rFonts w:ascii="Times New Roman" w:hAnsi="Times New Roman" w:cs="Times New Roman"/>
          <w:sz w:val="24"/>
          <w:szCs w:val="24"/>
        </w:rPr>
        <w:t xml:space="preserve"> разработана в целях реализации постановления Правительства Российской Федерации от 25.08.99 № 945 «О государственной кадастровой оценке земель» («Собрание законодательства Российской Федерации», 30.08.1999, № 35, ст. 326) и в соответствии с Правилами проведения государственной кадастровой оценки земель, утвержденными</w:t>
      </w:r>
      <w:proofErr w:type="gramEnd"/>
      <w:r w:rsidRPr="00BD2D77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08.04.2000 № 316 («Собрание законодательства Российской Федерации», 17.04.2000, № 16, ст. 1709).</w:t>
      </w:r>
    </w:p>
    <w:p w:rsidR="001C624D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540">
        <w:rPr>
          <w:rFonts w:ascii="Times New Roman" w:hAnsi="Times New Roman" w:cs="Times New Roman"/>
          <w:sz w:val="24"/>
          <w:szCs w:val="24"/>
        </w:rPr>
        <w:t>Земли промышленности и иного назначения используются для размещения промышленных объектов, объектов производственной и социальной инфраструктуры, транспортных систем, и систем коммуникаций. Размещение жилых строений не допускается, за исключением использования земельных участков в пределах земель промышленности и иного назначения в качестве служебных земельных наделов. Запрещаются строительство и реконструкция объектов до утверждения проекта и отвода земельного участка в натуре. Нарушение этих требований влечет приостановление строительных работ до устранения выявленных недостатков.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 xml:space="preserve">В зависимости от применяемых </w:t>
      </w:r>
      <w:proofErr w:type="gramStart"/>
      <w:r w:rsidRPr="00BD2D77">
        <w:rPr>
          <w:rFonts w:ascii="Times New Roman" w:hAnsi="Times New Roman" w:cs="Times New Roman"/>
          <w:sz w:val="24"/>
          <w:szCs w:val="24"/>
        </w:rPr>
        <w:t>методических подходов</w:t>
      </w:r>
      <w:proofErr w:type="gramEnd"/>
      <w:r w:rsidRPr="00BD2D77">
        <w:rPr>
          <w:rFonts w:ascii="Times New Roman" w:hAnsi="Times New Roman" w:cs="Times New Roman"/>
          <w:sz w:val="24"/>
          <w:szCs w:val="24"/>
        </w:rPr>
        <w:t xml:space="preserve"> к определению кадастровой стоимости земельных участков виды использования земель промышленности и иного специального назначения объединяются в следующие группы.</w:t>
      </w:r>
    </w:p>
    <w:p w:rsidR="001C624D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Первая группа включает в себя: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D2D77">
        <w:rPr>
          <w:rFonts w:ascii="Times New Roman" w:hAnsi="Times New Roman" w:cs="Times New Roman"/>
          <w:sz w:val="24"/>
          <w:szCs w:val="24"/>
        </w:rPr>
        <w:t>- земельные участки для размещения наземных объектов космической инфраструктуры, включая космодромы, стартовые комплексы и пусковые установки, командно-измерительные комплексы, центры и пункты управления полетами космических объектов, пункты приема, хранения и переработки информации, базы хранения космической техники, районы падения отделяющихся частей ракет, полигоны приземления космических объектов и взлетно-посадочные полосы, объекты экспериментальной базы для отработки космической техники, центры и оборудование для подготовки космонавтов, другие</w:t>
      </w:r>
      <w:proofErr w:type="gramEnd"/>
      <w:r w:rsidRPr="00BD2D77">
        <w:rPr>
          <w:rFonts w:ascii="Times New Roman" w:hAnsi="Times New Roman" w:cs="Times New Roman"/>
          <w:sz w:val="24"/>
          <w:szCs w:val="24"/>
        </w:rPr>
        <w:t xml:space="preserve"> наземные сооружения и техника, используемые при осуществлении космической деятельности;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D77">
        <w:rPr>
          <w:rFonts w:ascii="Times New Roman" w:hAnsi="Times New Roman" w:cs="Times New Roman"/>
          <w:sz w:val="24"/>
          <w:szCs w:val="24"/>
        </w:rPr>
        <w:t>- земельные участки, предоставленные для размещения аэропортов, аэродромов, аэровокзалов, взлетно-посадочных полос, других наземных объектов, необходимых для эксплуатации, содержания, строительства, реконструкции, ремонта, развития наземных и подземных зданий, строений, сооружений, устройств и других объектов воздушного транспорта;</w:t>
      </w:r>
      <w:proofErr w:type="gramEnd"/>
    </w:p>
    <w:p w:rsidR="001C624D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 земельные участки для размещения гидроэлектростанций, атомных станций, ядерных установок, пунктов хранения ядерных материалов и радиоактивных веществ, хранилищ радиоактивных отходов, тепловых станций и других электростанций, обслуживающих их сооружений и объектов.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D77">
        <w:rPr>
          <w:rFonts w:ascii="Times New Roman" w:hAnsi="Times New Roman" w:cs="Times New Roman"/>
          <w:b/>
          <w:sz w:val="24"/>
          <w:szCs w:val="24"/>
        </w:rPr>
        <w:t>Вторая группа включает в себя: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lastRenderedPageBreak/>
        <w:t>- земельные участки для размещения производственных и административных зданий, строений, сооружений и обслуживающих их объектов, в целях обеспечения деятельности организаций и (или) эксплуатации объектов промышленности;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 земельные участки для установления полос отвода железных дорог, переданные в аренду гражданам и юридическим лицам для сельскохозяйственного использования, оказания услуг пассажирам, складирования грузов, устройства погрузочно-разгрузочных площадок, сооружения прирельсовых складов (за исключением складов горюче-</w:t>
      </w:r>
      <w:proofErr w:type="spellStart"/>
      <w:proofErr w:type="gramStart"/>
      <w:r w:rsidRPr="00BD2D77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BD2D77">
        <w:rPr>
          <w:rFonts w:ascii="Times New Roman" w:hAnsi="Times New Roman" w:cs="Times New Roman"/>
          <w:sz w:val="24"/>
          <w:szCs w:val="24"/>
        </w:rPr>
        <w:t>мазочных</w:t>
      </w:r>
      <w:proofErr w:type="spellEnd"/>
      <w:r w:rsidRPr="00BD2D77">
        <w:rPr>
          <w:rFonts w:ascii="Times New Roman" w:hAnsi="Times New Roman" w:cs="Times New Roman"/>
          <w:sz w:val="24"/>
          <w:szCs w:val="24"/>
        </w:rPr>
        <w:t xml:space="preserve"> материалов и автозаправочных станций любых типов, а также складов, предназначенных для хранения опасных веществ и материалов) и иных целей при условии соблюдения требований безопасности движения, установленных федеральными законами.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b/>
          <w:sz w:val="24"/>
          <w:szCs w:val="24"/>
        </w:rPr>
        <w:t>Третья группа включает в себя</w:t>
      </w:r>
      <w:r w:rsidRPr="00BD2D77">
        <w:rPr>
          <w:rFonts w:ascii="Times New Roman" w:hAnsi="Times New Roman" w:cs="Times New Roman"/>
          <w:sz w:val="24"/>
          <w:szCs w:val="24"/>
        </w:rPr>
        <w:t xml:space="preserve"> земельные участки под объектами дорожного сервиса, размещенные на полосах отвода автомобильных дорог.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D77">
        <w:rPr>
          <w:rFonts w:ascii="Times New Roman" w:hAnsi="Times New Roman" w:cs="Times New Roman"/>
          <w:b/>
          <w:sz w:val="24"/>
          <w:szCs w:val="24"/>
        </w:rPr>
        <w:t>Четвертая группа включает в себя: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 земельные участки для разработки полезных ископаемых, предоставляемые организациям горнодобывающей и нефтегазовой промышленности после оформления горного отвода, утверждения проекта рекультивации земель, восстановления ранее отработанных земель;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 земельные участки для размещения воздушных линий электропередачи, наземных сооружений кабельных линий электропередачи, подстанций, распределительных пунктов, других сооружений и объектов энергетики;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 земельные участки для размещения железнодорожных путей;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D77">
        <w:rPr>
          <w:rFonts w:ascii="Times New Roman" w:hAnsi="Times New Roman" w:cs="Times New Roman"/>
          <w:sz w:val="24"/>
          <w:szCs w:val="24"/>
        </w:rPr>
        <w:t>- земельные участки для установления полос отвода железных дорог, за исключением земельных участков, переданных в аренду гражданам и юридическим лицам для сельскохозяйственного использования, оказания услуг пассажирам, складирования грузов, устройства погрузочно-разгрузочных площадок, сооружения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материалов) и иных целей при условии соблюдения требований</w:t>
      </w:r>
      <w:proofErr w:type="gramEnd"/>
      <w:r w:rsidRPr="00BD2D77">
        <w:rPr>
          <w:rFonts w:ascii="Times New Roman" w:hAnsi="Times New Roman" w:cs="Times New Roman"/>
          <w:sz w:val="24"/>
          <w:szCs w:val="24"/>
        </w:rPr>
        <w:t xml:space="preserve"> безопасности движения, </w:t>
      </w:r>
      <w:proofErr w:type="gramStart"/>
      <w:r w:rsidRPr="00BD2D77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BD2D77">
        <w:rPr>
          <w:rFonts w:ascii="Times New Roman" w:hAnsi="Times New Roman" w:cs="Times New Roman"/>
          <w:sz w:val="24"/>
          <w:szCs w:val="24"/>
        </w:rPr>
        <w:t xml:space="preserve"> федеральными законами;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 земельные участки для размещения автомобильных дорог, их конструктивных элементов и дорожных сооружений;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 земельные участки для установления полос отвода автомобильных дорог, за исключением земельных участков под объектами дорожного сервиса;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 земельные участки искусственно созданных внутренних водных путей;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 земельные участки береговой полосы;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 земельные участки для размещения нефтепроводов, газопроводов, иных трубопроводов;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 земельные участки для установления охранных зон с особыми условиями использования земельных участков;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 земельные участки для размещения кабельных, радиорелейных и воздушных линий связи и линий радиофикации на трассах кабельных и воздушных линий связи и радиофикации;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 земельные участки для размещения подземных кабельных и воздушных линий связи и радиофикации;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 земельные участки для размещения наземных и подземных необслуживаемых усилительных пунктов на кабельных линиях связи;</w:t>
      </w:r>
    </w:p>
    <w:p w:rsidR="001C624D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lastRenderedPageBreak/>
        <w:t>- земельные участки для размещения наземных сооружений и инфраструктуры спутниковой связи.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Пятая группа включает в себя: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 земельные участки для размещения эксплуатационных предприятий связи, у которых на балансе находятся радиорелейные, воздушные, кабельные линии связи и соответствующие полосы отчуждения;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D77">
        <w:rPr>
          <w:rFonts w:ascii="Times New Roman" w:hAnsi="Times New Roman" w:cs="Times New Roman"/>
          <w:sz w:val="24"/>
          <w:szCs w:val="24"/>
        </w:rPr>
        <w:t>- земельные участки для размещения, эксплуатации, расширения и реконструкции строений, зданий, сооружений, в том числе железнодорожных вокзалов, железнодорожных станций, а также устройств и других объектов, необходимых для эксплуатации, содержания, строительства, реконструкции, ремонта, развития наземных и подземных зданий, строений, сооружений, устройств и других объектов железнодорожного транспорта;</w:t>
      </w:r>
      <w:proofErr w:type="gramEnd"/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 xml:space="preserve">- земельные участки </w:t>
      </w:r>
      <w:proofErr w:type="gramStart"/>
      <w:r w:rsidRPr="00BD2D7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D2D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2D77">
        <w:rPr>
          <w:rFonts w:ascii="Times New Roman" w:hAnsi="Times New Roman" w:cs="Times New Roman"/>
          <w:sz w:val="24"/>
          <w:szCs w:val="24"/>
        </w:rPr>
        <w:t>размещение</w:t>
      </w:r>
      <w:proofErr w:type="gramEnd"/>
      <w:r w:rsidRPr="00BD2D77">
        <w:rPr>
          <w:rFonts w:ascii="Times New Roman" w:hAnsi="Times New Roman" w:cs="Times New Roman"/>
          <w:sz w:val="24"/>
          <w:szCs w:val="24"/>
        </w:rPr>
        <w:t xml:space="preserve"> автовокзалов и автостанций, других объектов автомобильного транспорта и объектов дорожного хозяйства, необходимых для эксплуатации, содержания, строительства, реконструкции, ремонта, развития наземных и подземных зданий, строений, сооружений, устройств;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D77">
        <w:rPr>
          <w:rFonts w:ascii="Times New Roman" w:hAnsi="Times New Roman" w:cs="Times New Roman"/>
          <w:sz w:val="24"/>
          <w:szCs w:val="24"/>
        </w:rPr>
        <w:t>- земельные участки морских и речных портов, причалов, пристаней, гидротехнических сооружений, других объектов, необходимых для эксплуатации, содержания, строительства, реконструкции, ремонта, развития наземных и подземных зданий, строений, сооружений, устройств и других объектов морского, внутреннего водного транспорта;</w:t>
      </w:r>
      <w:proofErr w:type="gramEnd"/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 земельные участки для размещения объектов, необходимых для эксплуатации, содержания, строительства, реконструкции, ремонта, развития наземных и подземных зданий, строений, сооружений, устройств и других объектов трубопроводного транспорта;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 земельные участки охранных, санитарно-защитных, технических и иных зон с особыми условиями земель промышленности и иного специального назначения.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D77">
        <w:rPr>
          <w:rFonts w:ascii="Times New Roman" w:hAnsi="Times New Roman" w:cs="Times New Roman"/>
          <w:b/>
          <w:sz w:val="24"/>
          <w:szCs w:val="24"/>
        </w:rPr>
        <w:t>Шестая группа включает в себя: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 земельные участки для строительства, подготовки и поддержания в необходимой готовности Вооруженных Сил Российской Федерации, других войск, воинских формирований и органов (размещение военных организаций, учреждений и других объектов, дислокация войск и сил флота, проведение учений и иных мероприятий);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 земельные участки для разработки, производства и ремонта вооружения, военной, специальной, космической техники и боеприпасов (испытательных полигонов, мест уничтожения оружия и захоронения отходов);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 xml:space="preserve">- земельные участки для создания запасов материальных ценностей в </w:t>
      </w:r>
      <w:proofErr w:type="gramStart"/>
      <w:r w:rsidRPr="00BD2D77">
        <w:rPr>
          <w:rFonts w:ascii="Times New Roman" w:hAnsi="Times New Roman" w:cs="Times New Roman"/>
          <w:sz w:val="24"/>
          <w:szCs w:val="24"/>
        </w:rPr>
        <w:t>государственном</w:t>
      </w:r>
      <w:proofErr w:type="gramEnd"/>
      <w:r w:rsidRPr="00BD2D77">
        <w:rPr>
          <w:rFonts w:ascii="Times New Roman" w:hAnsi="Times New Roman" w:cs="Times New Roman"/>
          <w:sz w:val="24"/>
          <w:szCs w:val="24"/>
        </w:rPr>
        <w:t xml:space="preserve"> и мобилизационных резервах (хранилища, склады и другие);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 земли иного специального назначения.</w:t>
      </w:r>
    </w:p>
    <w:p w:rsidR="001C624D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Кадастровая стоимость земельных участков, отнесенных к первой группе, устанавливается равной их рыночная стоимости.</w:t>
      </w:r>
    </w:p>
    <w:p w:rsidR="001C624D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624D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60F1" w:rsidRDefault="00B860F1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60F1" w:rsidRDefault="00B860F1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60F1" w:rsidRDefault="00B860F1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60F1" w:rsidRDefault="00B860F1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624D" w:rsidRPr="0016693D" w:rsidRDefault="001C624D" w:rsidP="001C62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93D">
        <w:rPr>
          <w:rFonts w:ascii="Times New Roman" w:hAnsi="Times New Roman" w:cs="Times New Roman"/>
          <w:b/>
          <w:sz w:val="24"/>
          <w:szCs w:val="24"/>
        </w:rPr>
        <w:lastRenderedPageBreak/>
        <w:t>Тема №11. Государственная кадастровая оценка земель особо охраняемых территорий и объектов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 xml:space="preserve">1.  </w:t>
      </w:r>
      <w:r w:rsidRPr="00F1156C">
        <w:rPr>
          <w:rFonts w:ascii="Times New Roman" w:hAnsi="Times New Roman" w:cs="Times New Roman"/>
          <w:b/>
          <w:i/>
          <w:sz w:val="24"/>
          <w:szCs w:val="24"/>
        </w:rPr>
        <w:t>Государственная кадастровая оценка</w:t>
      </w:r>
      <w:r w:rsidRPr="00F1156C">
        <w:rPr>
          <w:rFonts w:ascii="Times New Roman" w:hAnsi="Times New Roman" w:cs="Times New Roman"/>
          <w:sz w:val="24"/>
          <w:szCs w:val="24"/>
        </w:rPr>
        <w:t xml:space="preserve"> – это система, утвержденных государством действий для определения кадастровой стоимости земельного участка по состоянию на определенную дату.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Кадастровая оценка земель особо охраняемых территорий проводится в следующих целях:</w:t>
      </w:r>
    </w:p>
    <w:p w:rsidR="001C624D" w:rsidRPr="00F1156C" w:rsidRDefault="001C624D" w:rsidP="001C624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в связи со сменой статуса земли;</w:t>
      </w:r>
    </w:p>
    <w:p w:rsidR="001C624D" w:rsidRPr="00F1156C" w:rsidRDefault="001C624D" w:rsidP="001C624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для определения стоимости в преддверии заключения сделок;</w:t>
      </w:r>
    </w:p>
    <w:p w:rsidR="001C624D" w:rsidRPr="00F1156C" w:rsidRDefault="001C624D" w:rsidP="001C624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в связи с изменением целевого назначения земельного участка.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Процесс оценки стоимости земель особо охраняемых территорий проводится на основании стандартных методов, при этом учитываются следующие особенности:</w:t>
      </w:r>
    </w:p>
    <w:p w:rsidR="001C624D" w:rsidRPr="00F1156C" w:rsidRDefault="001C624D" w:rsidP="001C624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доходный порядок учитывает возможность эффективного использования участка и получения прибыли от земель с учетом их особого статуса;</w:t>
      </w:r>
    </w:p>
    <w:p w:rsidR="001C624D" w:rsidRPr="00F1156C" w:rsidRDefault="001C624D" w:rsidP="001C624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сравнительный метод должен учитывать наличие аналогов оцениваемой территории и возможность строительства на участках особого назначения. В случае невозможности сравнения с идентичными землями, оценка может проводиться путем сопоставления с землями иной категории со схожими характеристиками.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Определение кадастровой стоимости земельных участков в составе земель особо охраняемых территорий и объектов предполагает следующую последовательность действий:</w:t>
      </w:r>
    </w:p>
    <w:p w:rsidR="001C624D" w:rsidRPr="00F1156C" w:rsidRDefault="001C624D" w:rsidP="009948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115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9F34CB" wp14:editId="66B91BB9">
            <wp:extent cx="6060556" cy="3253563"/>
            <wp:effectExtent l="0" t="0" r="0" b="4445"/>
            <wp:docPr id="3" name="Рисунок 3" descr="https://cf2.ppt-online.org/files2/slide/u/USW9I5q1us3HEKOCXod6wlD0x7YNypFiQPThBrvJf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u/USW9I5q1us3HEKOCXod6wlD0x7YNypFiQPThBrvJf/slide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4" t="35068" r="4269" b="9260"/>
                    <a:stretch/>
                  </pic:blipFill>
                  <pic:spPr bwMode="auto">
                    <a:xfrm>
                      <a:off x="0" y="0"/>
                      <a:ext cx="6065189" cy="32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624D" w:rsidRPr="00F1156C" w:rsidRDefault="001C624D" w:rsidP="009948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 xml:space="preserve">Рисунок 1 – Основные этапы </w:t>
      </w:r>
      <w:bookmarkEnd w:id="0"/>
      <w:r w:rsidRPr="00F1156C">
        <w:rPr>
          <w:rFonts w:ascii="Times New Roman" w:hAnsi="Times New Roman" w:cs="Times New Roman"/>
          <w:sz w:val="24"/>
          <w:szCs w:val="24"/>
        </w:rPr>
        <w:t>ГКО земель особо охраняемых территорий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 xml:space="preserve">В зависимости от применяемых </w:t>
      </w:r>
      <w:proofErr w:type="gramStart"/>
      <w:r w:rsidRPr="00F1156C">
        <w:rPr>
          <w:rFonts w:ascii="Times New Roman" w:hAnsi="Times New Roman" w:cs="Times New Roman"/>
          <w:sz w:val="24"/>
          <w:szCs w:val="24"/>
        </w:rPr>
        <w:t>методических подходов</w:t>
      </w:r>
      <w:proofErr w:type="gramEnd"/>
      <w:r w:rsidRPr="00F1156C">
        <w:rPr>
          <w:rFonts w:ascii="Times New Roman" w:hAnsi="Times New Roman" w:cs="Times New Roman"/>
          <w:sz w:val="24"/>
          <w:szCs w:val="24"/>
        </w:rPr>
        <w:t xml:space="preserve"> к определению кадастровой стоимости земли этой категории разделяются на две группы.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 xml:space="preserve">В </w:t>
      </w:r>
      <w:r w:rsidRPr="00F1156C">
        <w:rPr>
          <w:rFonts w:ascii="Times New Roman" w:hAnsi="Times New Roman" w:cs="Times New Roman"/>
          <w:b/>
          <w:sz w:val="24"/>
          <w:szCs w:val="24"/>
        </w:rPr>
        <w:t>первую группу</w:t>
      </w:r>
      <w:r w:rsidRPr="00F1156C">
        <w:rPr>
          <w:rFonts w:ascii="Times New Roman" w:hAnsi="Times New Roman" w:cs="Times New Roman"/>
          <w:sz w:val="24"/>
          <w:szCs w:val="24"/>
        </w:rPr>
        <w:t xml:space="preserve"> включаются: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— земли особо охраняемых природных территорий (за исключением земель лечебно-оздоровительных местностей и курортов);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— земли природоохранного назначения;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— земли пригородных зеленых зон;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lastRenderedPageBreak/>
        <w:t>— земли историко-культурного назначения;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— земли, на которых находятся учебно-туристические тропы, трассы;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— особо ценные земли.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b/>
          <w:sz w:val="24"/>
          <w:szCs w:val="24"/>
        </w:rPr>
        <w:t>Вторая группа</w:t>
      </w:r>
      <w:r w:rsidRPr="00F1156C">
        <w:rPr>
          <w:rFonts w:ascii="Times New Roman" w:hAnsi="Times New Roman" w:cs="Times New Roman"/>
          <w:sz w:val="24"/>
          <w:szCs w:val="24"/>
        </w:rPr>
        <w:t xml:space="preserve"> включает в себя земли: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— рекреационного назначения (за исключением особо охраняемых природных территорий, земель природоохранного и историко-культурного назначения, пригородных зеленых зон, учебно-туристических троп и трасс, особо ценных земель);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— лечебно-оздоровительных местностей и курортов.</w:t>
      </w:r>
    </w:p>
    <w:p w:rsidR="001C624D" w:rsidRPr="00F1156C" w:rsidRDefault="001C624D" w:rsidP="005D78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696916" wp14:editId="74F16BDF">
            <wp:extent cx="5720316" cy="4082902"/>
            <wp:effectExtent l="0" t="0" r="0" b="0"/>
            <wp:docPr id="5" name="Рисунок 5" descr="Составление отчета об определении кадастровой стоимости земельных участков в составе земель особо охраняемых территорий 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оставление отчета об определении кадастровой стоимости земельных участков в составе земель особо охраняемых территорий и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1" t="17315" r="821" b="9261"/>
                    <a:stretch/>
                  </pic:blipFill>
                  <pic:spPr bwMode="auto">
                    <a:xfrm>
                      <a:off x="0" y="0"/>
                      <a:ext cx="5724688" cy="408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624D" w:rsidRPr="00F1156C" w:rsidRDefault="001C624D" w:rsidP="005D78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Рисунок 2 – Правила составление отчёта об определении ГКО</w:t>
      </w:r>
      <w:r w:rsidRPr="00F1156C">
        <w:rPr>
          <w:rFonts w:ascii="Times New Roman" w:hAnsi="Times New Roman" w:cs="Times New Roman"/>
          <w:sz w:val="24"/>
          <w:szCs w:val="24"/>
        </w:rPr>
        <w:br/>
        <w:t>земель особо охраняемых территорий</w:t>
      </w:r>
    </w:p>
    <w:p w:rsidR="001C624D" w:rsidRPr="00F1156C" w:rsidRDefault="001C624D" w:rsidP="005D78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 xml:space="preserve">Факторов, влияющих на цену земли с особым статусом очень много. Решающее значение имеют </w:t>
      </w:r>
      <w:proofErr w:type="gramStart"/>
      <w:r w:rsidRPr="00F1156C">
        <w:rPr>
          <w:rFonts w:ascii="Times New Roman" w:hAnsi="Times New Roman" w:cs="Times New Roman"/>
          <w:sz w:val="24"/>
          <w:szCs w:val="24"/>
        </w:rPr>
        <w:t>местоположении</w:t>
      </w:r>
      <w:proofErr w:type="gramEnd"/>
      <w:r w:rsidRPr="00F1156C">
        <w:rPr>
          <w:rFonts w:ascii="Times New Roman" w:hAnsi="Times New Roman" w:cs="Times New Roman"/>
          <w:sz w:val="24"/>
          <w:szCs w:val="24"/>
        </w:rPr>
        <w:t>, форма,  размер участка и почвенный состав. Так же учитываются наличие зеленых насаждений, зданий и сооружений, оснащение коммуникациями и транспортная доступность.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b/>
          <w:sz w:val="24"/>
          <w:szCs w:val="24"/>
        </w:rPr>
        <w:t>2.</w:t>
      </w:r>
      <w:r w:rsidRPr="00F1156C">
        <w:rPr>
          <w:rFonts w:ascii="Times New Roman" w:hAnsi="Times New Roman" w:cs="Times New Roman"/>
          <w:sz w:val="24"/>
          <w:szCs w:val="24"/>
        </w:rPr>
        <w:t xml:space="preserve"> Для оценки первой группы земель в настоящее время на практике применяется временная методика государственной кадастровой оценки земель особо охраняемых территорий и объектов, утвержденная 17.02.2004 и согласованная с Минэкономразвития России, МНС России, МПР России.</w:t>
      </w:r>
    </w:p>
    <w:p w:rsidR="001C624D" w:rsidRPr="00F1156C" w:rsidRDefault="001C624D" w:rsidP="005D78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Кадастровая стоимость земель этой группы определяется исходя из значений удельного показателя кадастровой стоимости (далее УПКС) земельных участков категории или вида использования наиболее близких по функциональному назначению к оцениваемым земельным участкам, а также исходя из УПКС видов угодий, занимающих наибольший удельный вес в структуре видов угодий данных земельных участков.</w:t>
      </w:r>
    </w:p>
    <w:p w:rsidR="001C624D" w:rsidRPr="00F1156C" w:rsidRDefault="001C624D" w:rsidP="005D78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CC44604" wp14:editId="40BEF8F8">
            <wp:extent cx="6053932" cy="4231758"/>
            <wp:effectExtent l="0" t="0" r="4445" b="0"/>
            <wp:docPr id="4" name="Рисунок 4" descr="Определение кадастровой стоимости земельных участков первой груп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пределение кадастровой стоимости земельных участков первой группы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10" t="15131" r="1193" b="9868"/>
                    <a:stretch/>
                  </pic:blipFill>
                  <pic:spPr bwMode="auto">
                    <a:xfrm>
                      <a:off x="0" y="0"/>
                      <a:ext cx="6061937" cy="423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624D" w:rsidRPr="00F1156C" w:rsidRDefault="001C624D" w:rsidP="005D78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Рисунок 3 – Определение кадастровой стоимости земель первой группы</w:t>
      </w:r>
    </w:p>
    <w:p w:rsidR="001C624D" w:rsidRPr="00F1156C" w:rsidRDefault="001C624D" w:rsidP="005D78C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1156C">
        <w:rPr>
          <w:rFonts w:ascii="Times New Roman" w:hAnsi="Times New Roman" w:cs="Times New Roman"/>
          <w:bCs/>
          <w:sz w:val="24"/>
          <w:szCs w:val="24"/>
        </w:rPr>
        <w:t xml:space="preserve">УПКС земельных участков </w:t>
      </w:r>
      <w:r w:rsidRPr="00F1156C">
        <w:rPr>
          <w:rFonts w:ascii="Times New Roman" w:hAnsi="Times New Roman" w:cs="Times New Roman"/>
          <w:b/>
          <w:bCs/>
          <w:sz w:val="24"/>
          <w:szCs w:val="24"/>
        </w:rPr>
        <w:t>в составе земель особо охраняемых природных территорий (за исключением земельных участков в составе земель лечебно-оздоровительных местностей и курортов)</w:t>
      </w:r>
      <w:r w:rsidRPr="00F1156C">
        <w:rPr>
          <w:rFonts w:ascii="Times New Roman" w:hAnsi="Times New Roman" w:cs="Times New Roman"/>
          <w:bCs/>
          <w:sz w:val="24"/>
          <w:szCs w:val="24"/>
        </w:rPr>
        <w:t xml:space="preserve"> рассчитывается путем корректировки УПКС вида угодий, занимающего наибольший удельный вес в структуре видов угодий земельного участка (например, сельскохозяйственные или лесные угодья), на коэффициент ценности экосистемы, характеризующий запас биомассы, эффективность и гармоничность структуры природных комплексов, и коэффициент уникальности биоразнообразия, характеризующий</w:t>
      </w:r>
      <w:proofErr w:type="gramEnd"/>
      <w:r w:rsidRPr="00F1156C">
        <w:rPr>
          <w:rFonts w:ascii="Times New Roman" w:hAnsi="Times New Roman" w:cs="Times New Roman"/>
          <w:bCs/>
          <w:sz w:val="24"/>
          <w:szCs w:val="24"/>
        </w:rPr>
        <w:t xml:space="preserve"> долю видов растений и животных, занесенных в Красную книгу Российской Федерации.</w:t>
      </w:r>
    </w:p>
    <w:p w:rsidR="001C624D" w:rsidRPr="00F1156C" w:rsidRDefault="001C624D" w:rsidP="005D78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 xml:space="preserve">УПКС земельных участков </w:t>
      </w:r>
      <w:r w:rsidRPr="00F1156C">
        <w:rPr>
          <w:rFonts w:ascii="Times New Roman" w:hAnsi="Times New Roman" w:cs="Times New Roman"/>
          <w:b/>
          <w:sz w:val="24"/>
          <w:szCs w:val="24"/>
        </w:rPr>
        <w:t>в составе земель природоохранного назначения</w:t>
      </w:r>
      <w:r w:rsidRPr="00F1156C">
        <w:rPr>
          <w:rFonts w:ascii="Times New Roman" w:hAnsi="Times New Roman" w:cs="Times New Roman"/>
          <w:sz w:val="24"/>
          <w:szCs w:val="24"/>
        </w:rPr>
        <w:t xml:space="preserve"> определяется путем корректировки УПКС вида угодий, занимающих наибольший удельный вес в структуре видов угодий земельного участка, на коэффициент уникальности биоразнообразия для преобладающего на земельном участке типа экосистемы для учета ценности указанных земельных участков.</w:t>
      </w:r>
    </w:p>
    <w:p w:rsidR="001C624D" w:rsidRPr="00F1156C" w:rsidRDefault="001C624D" w:rsidP="005D78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156C">
        <w:rPr>
          <w:rFonts w:ascii="Times New Roman" w:hAnsi="Times New Roman" w:cs="Times New Roman"/>
          <w:sz w:val="24"/>
          <w:szCs w:val="24"/>
        </w:rPr>
        <w:t xml:space="preserve">УПКС земельных участков </w:t>
      </w:r>
      <w:r w:rsidRPr="00F1156C">
        <w:rPr>
          <w:rFonts w:ascii="Times New Roman" w:hAnsi="Times New Roman" w:cs="Times New Roman"/>
          <w:b/>
          <w:sz w:val="24"/>
          <w:szCs w:val="24"/>
        </w:rPr>
        <w:t>в границах пригородных зеленых зон</w:t>
      </w:r>
      <w:r w:rsidRPr="00F1156C">
        <w:rPr>
          <w:rFonts w:ascii="Times New Roman" w:hAnsi="Times New Roman" w:cs="Times New Roman"/>
          <w:sz w:val="24"/>
          <w:szCs w:val="24"/>
        </w:rPr>
        <w:t xml:space="preserve"> приравнивается к минимальному значению УПКС земель населенных пунктов по виду использования «земли под лесами в населенных пунктах (в том числе городскими лесами), под древесно-кустарниковой растительностью, не входящей в лесной фонд (в том числе лесопарками, парками, скверами, бульварами)», для которых установлены пригородные зеленые зоны.</w:t>
      </w:r>
      <w:proofErr w:type="gramEnd"/>
    </w:p>
    <w:p w:rsidR="001C624D" w:rsidRPr="00F1156C" w:rsidRDefault="001C624D" w:rsidP="005D78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 xml:space="preserve">УПКС земельных участков, на которых находятся </w:t>
      </w:r>
      <w:r w:rsidRPr="00F1156C">
        <w:rPr>
          <w:rFonts w:ascii="Times New Roman" w:hAnsi="Times New Roman" w:cs="Times New Roman"/>
          <w:b/>
          <w:sz w:val="24"/>
          <w:szCs w:val="24"/>
        </w:rPr>
        <w:t>учебно-туристические тропы, трассы</w:t>
      </w:r>
      <w:r w:rsidRPr="00F1156C">
        <w:rPr>
          <w:rFonts w:ascii="Times New Roman" w:hAnsi="Times New Roman" w:cs="Times New Roman"/>
          <w:sz w:val="24"/>
          <w:szCs w:val="24"/>
        </w:rPr>
        <w:t>, определяется путем расчета среднего арифметического УПКС видов угодий, по которым проходит учебно-туристическая тропа, трасса.</w:t>
      </w:r>
    </w:p>
    <w:p w:rsidR="001C624D" w:rsidRPr="00F1156C" w:rsidRDefault="001C624D" w:rsidP="005D78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lastRenderedPageBreak/>
        <w:t xml:space="preserve">УПКС земельных участков </w:t>
      </w:r>
      <w:r w:rsidRPr="00F1156C">
        <w:rPr>
          <w:rFonts w:ascii="Times New Roman" w:hAnsi="Times New Roman" w:cs="Times New Roman"/>
          <w:b/>
          <w:sz w:val="24"/>
          <w:szCs w:val="24"/>
        </w:rPr>
        <w:t>в составе земель историко-культурного назначения</w:t>
      </w:r>
      <w:r w:rsidRPr="00F1156C">
        <w:rPr>
          <w:rFonts w:ascii="Times New Roman" w:hAnsi="Times New Roman" w:cs="Times New Roman"/>
          <w:sz w:val="24"/>
          <w:szCs w:val="24"/>
        </w:rPr>
        <w:t xml:space="preserve"> приравнивается к УПКС вида угодий, занимающего наибольший удельный вес в структуре видов угодий земельного участка.</w:t>
      </w:r>
    </w:p>
    <w:p w:rsidR="001C624D" w:rsidRPr="00F1156C" w:rsidRDefault="001C624D" w:rsidP="005D78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 xml:space="preserve">УПКС земельных участков </w:t>
      </w:r>
      <w:r w:rsidRPr="00F1156C">
        <w:rPr>
          <w:rFonts w:ascii="Times New Roman" w:hAnsi="Times New Roman" w:cs="Times New Roman"/>
          <w:b/>
          <w:sz w:val="24"/>
          <w:szCs w:val="24"/>
        </w:rPr>
        <w:t>в составе иных особо ценных земель</w:t>
      </w:r>
      <w:r w:rsidRPr="00F1156C">
        <w:rPr>
          <w:rFonts w:ascii="Times New Roman" w:hAnsi="Times New Roman" w:cs="Times New Roman"/>
          <w:sz w:val="24"/>
          <w:szCs w:val="24"/>
        </w:rPr>
        <w:t xml:space="preserve"> определяется исходя из вида использования земель, наиболее близкого по функциональному назначению к оцениваемым земельным участкам.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b/>
          <w:sz w:val="24"/>
          <w:szCs w:val="24"/>
        </w:rPr>
        <w:t>3.</w:t>
      </w:r>
      <w:r w:rsidRPr="00F1156C">
        <w:rPr>
          <w:rFonts w:ascii="Times New Roman" w:hAnsi="Times New Roman" w:cs="Times New Roman"/>
          <w:sz w:val="24"/>
          <w:szCs w:val="24"/>
        </w:rPr>
        <w:t xml:space="preserve"> Определение кадастровой стоимости земельных участков, отнесенных ко второй группе, в составе земель особо охраняемых территорий и объектов осуществляется по алгоритму, применяемому при ГКО третьей группы земель промышленности и иного специального назначения.</w:t>
      </w:r>
    </w:p>
    <w:p w:rsidR="001C624D" w:rsidRPr="00F1156C" w:rsidRDefault="001C624D" w:rsidP="005D78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62231F" wp14:editId="44EA6515">
            <wp:extent cx="6081823" cy="3317358"/>
            <wp:effectExtent l="0" t="0" r="0" b="0"/>
            <wp:docPr id="6" name="Рисунок 6" descr="Определение кадастровой стоимости земельных участков второй груп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пределение кадастровой стоимости земельных участков второй группы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3" t="23246" r="4055" b="3509"/>
                    <a:stretch/>
                  </pic:blipFill>
                  <pic:spPr bwMode="auto">
                    <a:xfrm>
                      <a:off x="0" y="0"/>
                      <a:ext cx="6089864" cy="332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624D" w:rsidRPr="00F1156C" w:rsidRDefault="001C624D" w:rsidP="005D78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Рисунок 4 – Порядок определения ГКО земель второй группы</w:t>
      </w:r>
    </w:p>
    <w:p w:rsidR="001C624D" w:rsidRPr="00F1156C" w:rsidRDefault="001C624D" w:rsidP="005D78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 xml:space="preserve">Сначала проводится кластеризация земельных участков, отнесенных ко второй группе, затем в каждом кластере определяется эталонный земельный участок, т.е. такой участок, который обладает наиболее часто встречающимися в кластере значениями </w:t>
      </w:r>
      <w:proofErr w:type="spellStart"/>
      <w:r w:rsidRPr="00F1156C">
        <w:rPr>
          <w:rFonts w:ascii="Times New Roman" w:hAnsi="Times New Roman" w:cs="Times New Roman"/>
          <w:sz w:val="24"/>
          <w:szCs w:val="24"/>
        </w:rPr>
        <w:t>ценообразующих</w:t>
      </w:r>
      <w:proofErr w:type="spellEnd"/>
      <w:r w:rsidRPr="00F1156C">
        <w:rPr>
          <w:rFonts w:ascii="Times New Roman" w:hAnsi="Times New Roman" w:cs="Times New Roman"/>
          <w:sz w:val="24"/>
          <w:szCs w:val="24"/>
        </w:rPr>
        <w:t xml:space="preserve"> факторов. Эталонный земельный участок может быть как реально существующим в кластере, так и гипотетическим. По каждому эталонному участку определяется рыночная стоимость. Определение кадастровой стоимости земельных участков для каждого кластера осуществляется путем корректировки рыночной стоимости эталонного земельного участка соответствующего кластера.</w:t>
      </w:r>
    </w:p>
    <w:p w:rsidR="001C624D" w:rsidRPr="00F1156C" w:rsidRDefault="001C624D" w:rsidP="005D78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F34A42D" wp14:editId="518B5279">
            <wp:extent cx="5730949" cy="3838353"/>
            <wp:effectExtent l="0" t="0" r="3175" b="0"/>
            <wp:docPr id="7" name="Рисунок 7" descr="https://cf2.ppt-online.org/files2/slide/u/USW9I5q1us3HEKOCXod6wlD0x7YNypFiQPThBrvJf/slid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f2.ppt-online.org/files2/slide/u/USW9I5q1us3HEKOCXod6wlD0x7YNypFiQPThBrvJf/slide-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16" t="14946" r="1152" b="4167"/>
                    <a:stretch/>
                  </pic:blipFill>
                  <pic:spPr bwMode="auto">
                    <a:xfrm>
                      <a:off x="0" y="0"/>
                      <a:ext cx="5762204" cy="385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624D" w:rsidRPr="00F1156C" w:rsidRDefault="001C624D" w:rsidP="005D78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Рисунок 5 – Определение ГКО земель второй группы</w:t>
      </w:r>
    </w:p>
    <w:p w:rsidR="001C624D" w:rsidRPr="00F1156C" w:rsidRDefault="001C624D" w:rsidP="005D78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Для земель этой группы типовой перечень факторов кластеризации включает: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1) расстояние до места преимущественного проживания отдыхающих (</w:t>
      </w:r>
      <w:proofErr w:type="gramStart"/>
      <w:r w:rsidRPr="00F1156C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F1156C">
        <w:rPr>
          <w:rFonts w:ascii="Times New Roman" w:hAnsi="Times New Roman" w:cs="Times New Roman"/>
          <w:sz w:val="24"/>
          <w:szCs w:val="24"/>
        </w:rPr>
        <w:t>);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2) расстояние до ближайшего поселения (</w:t>
      </w:r>
      <w:proofErr w:type="gramStart"/>
      <w:r w:rsidRPr="00F1156C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F1156C">
        <w:rPr>
          <w:rFonts w:ascii="Times New Roman" w:hAnsi="Times New Roman" w:cs="Times New Roman"/>
          <w:sz w:val="24"/>
          <w:szCs w:val="24"/>
        </w:rPr>
        <w:t>);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3) дорога (покрытие);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4) сезонность (лето/круглый год);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5) наличие водных объектов (да/нет);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6) наличие лесных массивов (да/нет);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7) наличие вблизи уникального рекреационного ресурса (да/нет);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8) экологическая ситуация;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9) престижность местоположения.</w:t>
      </w:r>
    </w:p>
    <w:p w:rsidR="001C624D" w:rsidRPr="00F1156C" w:rsidRDefault="001C624D" w:rsidP="005D78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Уточнение этого перечня в целях кластеризации осуществляется аналогично порядку, изложенному выше в отношении земель промышленности, — создается группа экспертов, которая дополняет типовой перечень факторами, оказывающими влияние на стоимость таких земель в данном субъекте РФ.</w:t>
      </w:r>
    </w:p>
    <w:p w:rsidR="001C624D" w:rsidRPr="00F1156C" w:rsidRDefault="001C624D" w:rsidP="005D78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Если для земельных участков из состава земель особо охраняемых территорий и объектов определена рыночная стоимость, то кадастровая стоимость таких участков устанавливается в процентах от их рыночной стоимости.</w:t>
      </w:r>
    </w:p>
    <w:p w:rsidR="00560CED" w:rsidRPr="001C624D" w:rsidRDefault="00560CED" w:rsidP="001C624D"/>
    <w:sectPr w:rsidR="00560CED" w:rsidRPr="001C6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1336C"/>
    <w:multiLevelType w:val="multilevel"/>
    <w:tmpl w:val="3D9133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662A0"/>
    <w:multiLevelType w:val="multilevel"/>
    <w:tmpl w:val="484662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2D0E77"/>
    <w:multiLevelType w:val="hybridMultilevel"/>
    <w:tmpl w:val="4FEEB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DE181C"/>
    <w:multiLevelType w:val="multilevel"/>
    <w:tmpl w:val="6EDE18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472399"/>
    <w:multiLevelType w:val="hybridMultilevel"/>
    <w:tmpl w:val="DB2A5D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373"/>
    <w:rsid w:val="000D6373"/>
    <w:rsid w:val="001C624D"/>
    <w:rsid w:val="00456B47"/>
    <w:rsid w:val="00560CED"/>
    <w:rsid w:val="005D78C9"/>
    <w:rsid w:val="00994851"/>
    <w:rsid w:val="00A4159D"/>
    <w:rsid w:val="00B860F1"/>
    <w:rsid w:val="00D67D5F"/>
    <w:rsid w:val="00FC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60CE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560CED"/>
  </w:style>
  <w:style w:type="paragraph" w:styleId="a5">
    <w:name w:val="Balloon Text"/>
    <w:basedOn w:val="a"/>
    <w:link w:val="a6"/>
    <w:uiPriority w:val="99"/>
    <w:semiHidden/>
    <w:unhideWhenUsed/>
    <w:rsid w:val="001C6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6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60CE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560CED"/>
  </w:style>
  <w:style w:type="paragraph" w:styleId="a5">
    <w:name w:val="Balloon Text"/>
    <w:basedOn w:val="a"/>
    <w:link w:val="a6"/>
    <w:uiPriority w:val="99"/>
    <w:semiHidden/>
    <w:unhideWhenUsed/>
    <w:rsid w:val="001C6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6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2359</Words>
  <Characters>13448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2025-11-07T06:45:00Z</dcterms:created>
  <dcterms:modified xsi:type="dcterms:W3CDTF">2025-11-07T09:55:00Z</dcterms:modified>
</cp:coreProperties>
</file>