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BB" w:rsidRPr="00DF4E1C" w:rsidRDefault="00DC1BBB" w:rsidP="00DC1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</w:t>
      </w:r>
      <w:r w:rsidR="00AA3FBB">
        <w:rPr>
          <w:rFonts w:ascii="Times New Roman" w:hAnsi="Times New Roman" w:cs="Times New Roman"/>
          <w:b/>
          <w:sz w:val="28"/>
          <w:szCs w:val="28"/>
        </w:rPr>
        <w:t>№3</w:t>
      </w:r>
    </w:p>
    <w:p w:rsidR="00DC1BBB" w:rsidRPr="00DF4E1C" w:rsidRDefault="00DC1BBB" w:rsidP="00DC1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F4E1C">
        <w:rPr>
          <w:rFonts w:ascii="Times New Roman" w:hAnsi="Times New Roman" w:cs="Times New Roman"/>
          <w:b/>
          <w:sz w:val="28"/>
          <w:szCs w:val="28"/>
        </w:rPr>
        <w:t>Определение элементов затрат по матер</w:t>
      </w:r>
      <w:r>
        <w:rPr>
          <w:rFonts w:ascii="Times New Roman" w:hAnsi="Times New Roman" w:cs="Times New Roman"/>
          <w:b/>
          <w:sz w:val="28"/>
          <w:szCs w:val="28"/>
        </w:rPr>
        <w:t>иальным ресурсам и оплате труда (2 часа)</w:t>
      </w:r>
    </w:p>
    <w:p w:rsidR="00DC1BBB" w:rsidRPr="003F3CD0" w:rsidRDefault="00DC1BBB" w:rsidP="00DC1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BB" w:rsidRPr="0092462B" w:rsidRDefault="00DC1BBB" w:rsidP="00DC1B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62B">
        <w:rPr>
          <w:rFonts w:ascii="Times New Roman" w:hAnsi="Times New Roman" w:cs="Times New Roman"/>
          <w:b/>
          <w:sz w:val="28"/>
          <w:szCs w:val="28"/>
        </w:rPr>
        <w:t>Цель  практической работы:</w:t>
      </w:r>
    </w:p>
    <w:p w:rsidR="00DC1BBB" w:rsidRPr="00DF4E1C" w:rsidRDefault="00DC1BBB" w:rsidP="00DC1BBB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Pr="00DF4E1C">
        <w:rPr>
          <w:rFonts w:ascii="Times New Roman" w:hAnsi="Times New Roman" w:cs="Times New Roman"/>
          <w:bCs/>
          <w:sz w:val="28"/>
          <w:szCs w:val="28"/>
        </w:rPr>
        <w:t>формировать понятие</w:t>
      </w:r>
      <w:r w:rsidRPr="00DF4E1C">
        <w:rPr>
          <w:rFonts w:ascii="Times New Roman" w:hAnsi="Times New Roman" w:cs="Times New Roman"/>
          <w:sz w:val="28"/>
          <w:szCs w:val="28"/>
        </w:rPr>
        <w:t xml:space="preserve"> розничной цены, основных принципов оплаты труда рабочих в строительстве</w:t>
      </w:r>
    </w:p>
    <w:p w:rsidR="00DC1BBB" w:rsidRPr="00DF4E1C" w:rsidRDefault="00DC1BBB" w:rsidP="00DC1BBB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F4E1C">
        <w:rPr>
          <w:rFonts w:ascii="Times New Roman" w:hAnsi="Times New Roman" w:cs="Times New Roman"/>
          <w:bCs/>
          <w:sz w:val="28"/>
          <w:szCs w:val="28"/>
        </w:rPr>
        <w:t>изучить</w:t>
      </w:r>
      <w:r w:rsidRPr="00DF4E1C">
        <w:rPr>
          <w:rFonts w:ascii="Times New Roman" w:hAnsi="Times New Roman" w:cs="Times New Roman"/>
          <w:sz w:val="28"/>
          <w:szCs w:val="28"/>
        </w:rPr>
        <w:t xml:space="preserve"> структуру сметной стоимости материалов, деталей и конструкций, элементы затрат по оплате труда</w:t>
      </w:r>
    </w:p>
    <w:p w:rsidR="00DC1BBB" w:rsidRDefault="00DC1BBB" w:rsidP="00DC1BBB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4E1C">
        <w:rPr>
          <w:rFonts w:ascii="Times New Roman" w:hAnsi="Times New Roman" w:cs="Times New Roman"/>
          <w:sz w:val="28"/>
          <w:szCs w:val="28"/>
        </w:rPr>
        <w:t>научиться определять цену «</w:t>
      </w:r>
      <w:proofErr w:type="spellStart"/>
      <w:r w:rsidRPr="00DF4E1C">
        <w:rPr>
          <w:rFonts w:ascii="Times New Roman" w:hAnsi="Times New Roman" w:cs="Times New Roman"/>
          <w:sz w:val="28"/>
          <w:szCs w:val="28"/>
        </w:rPr>
        <w:t>франко</w:t>
      </w:r>
      <w:proofErr w:type="spellEnd"/>
      <w:r w:rsidRPr="00DF4E1C">
        <w:rPr>
          <w:rFonts w:ascii="Times New Roman" w:hAnsi="Times New Roman" w:cs="Times New Roman"/>
          <w:sz w:val="28"/>
          <w:szCs w:val="28"/>
        </w:rPr>
        <w:t>»,  рассчитать оплату труда по единичной расценке.</w:t>
      </w:r>
    </w:p>
    <w:p w:rsidR="00DC1BBB" w:rsidRPr="004C196E" w:rsidRDefault="00DC1BBB" w:rsidP="00DC1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6E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DC1BBB" w:rsidRDefault="00DC1BBB" w:rsidP="00DC1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рабочая тетрадь;</w:t>
      </w:r>
    </w:p>
    <w:p w:rsidR="00DC1BBB" w:rsidRDefault="00DC1BBB" w:rsidP="00DC1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по выполнению практических работ;</w:t>
      </w:r>
    </w:p>
    <w:p w:rsidR="00DC1BBB" w:rsidRDefault="00DC1BBB" w:rsidP="00DC1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калькулятор;</w:t>
      </w:r>
    </w:p>
    <w:p w:rsidR="00DC1BBB" w:rsidRDefault="00DC1BBB" w:rsidP="00DC1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конспект лекций.</w:t>
      </w:r>
    </w:p>
    <w:p w:rsidR="00DC1BBB" w:rsidRDefault="00DC1BBB" w:rsidP="00DC1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ГЭСН-20</w:t>
      </w:r>
      <w:r w:rsidR="00AA3FB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, Сборник сметных цен;</w:t>
      </w:r>
    </w:p>
    <w:p w:rsidR="00DC1BBB" w:rsidRDefault="00DC1BBB" w:rsidP="00DC1BBB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BBB" w:rsidRDefault="00DC1BBB" w:rsidP="00DC1BBB">
      <w:pPr>
        <w:spacing w:after="0" w:line="240" w:lineRule="auto"/>
        <w:ind w:left="4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6C739A">
        <w:rPr>
          <w:rFonts w:ascii="Times New Roman" w:hAnsi="Times New Roman" w:cs="Times New Roman"/>
          <w:b/>
          <w:sz w:val="28"/>
          <w:szCs w:val="28"/>
        </w:rPr>
        <w:t xml:space="preserve"> для практической работы №</w:t>
      </w:r>
      <w:r w:rsidR="003B4229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DC1BBB" w:rsidRDefault="00DC1BBB" w:rsidP="00DC1BBB">
      <w:pPr>
        <w:spacing w:after="0" w:line="240" w:lineRule="auto"/>
        <w:ind w:left="4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BBB" w:rsidRPr="003F3CD0" w:rsidRDefault="00DC1BBB" w:rsidP="00DC1BBB">
      <w:pPr>
        <w:pStyle w:val="1"/>
        <w:ind w:firstLine="709"/>
      </w:pPr>
      <w:r>
        <w:rPr>
          <w:b w:val="0"/>
        </w:rPr>
        <w:t>На основании исходных данных (таблица 4.1)  используя сборники ГЭСН-20</w:t>
      </w:r>
      <w:r w:rsidR="00AA3FBB">
        <w:rPr>
          <w:b w:val="0"/>
        </w:rPr>
        <w:t>22</w:t>
      </w:r>
      <w:r>
        <w:rPr>
          <w:b w:val="0"/>
        </w:rPr>
        <w:t xml:space="preserve"> и ССЦ р</w:t>
      </w:r>
      <w:r w:rsidRPr="00DF4E1C">
        <w:rPr>
          <w:b w:val="0"/>
        </w:rPr>
        <w:t xml:space="preserve">ассчитать </w:t>
      </w:r>
      <w:r>
        <w:rPr>
          <w:b w:val="0"/>
        </w:rPr>
        <w:t>стоимость</w:t>
      </w:r>
      <w:r w:rsidRPr="00435098">
        <w:rPr>
          <w:b w:val="0"/>
        </w:rPr>
        <w:t xml:space="preserve"> </w:t>
      </w:r>
      <w:r>
        <w:rPr>
          <w:b w:val="0"/>
        </w:rPr>
        <w:t xml:space="preserve">материалов и затрат на оплату труда рабочих-строителей и машинистов. </w:t>
      </w:r>
      <w:r w:rsidRPr="00435098">
        <w:rPr>
          <w:b w:val="0"/>
        </w:rPr>
        <w:t>Задачу выполнить как ряд последовательных действий с объяснением логической последовательности.</w:t>
      </w:r>
      <w:r w:rsidR="003B4229">
        <w:rPr>
          <w:b w:val="0"/>
        </w:rPr>
        <w:t xml:space="preserve"> Расчет представить в произвольной форме.</w:t>
      </w:r>
    </w:p>
    <w:p w:rsidR="00DC1BBB" w:rsidRDefault="00DC1BBB" w:rsidP="00DC1BBB">
      <w:pPr>
        <w:pStyle w:val="1"/>
        <w:ind w:firstLine="709"/>
        <w:rPr>
          <w:b w:val="0"/>
        </w:rPr>
      </w:pPr>
    </w:p>
    <w:p w:rsidR="00DC1BBB" w:rsidRPr="003F3CD0" w:rsidRDefault="00DC1BBB" w:rsidP="00DC1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4.1 – Исходные данные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5502"/>
        <w:gridCol w:w="2740"/>
      </w:tblGrid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Вариант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работ</w:t>
            </w:r>
          </w:p>
        </w:tc>
        <w:tc>
          <w:tcPr>
            <w:tcW w:w="2426" w:type="dxa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Объем работ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элеваторов номером 2</w:t>
            </w:r>
          </w:p>
        </w:tc>
        <w:tc>
          <w:tcPr>
            <w:tcW w:w="2426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основания под трубопроводы железобетонного</w:t>
            </w:r>
          </w:p>
        </w:tc>
        <w:tc>
          <w:tcPr>
            <w:tcW w:w="2426" w:type="dxa"/>
            <w:vAlign w:val="center"/>
          </w:tcPr>
          <w:p w:rsidR="00DC1BBB" w:rsidRPr="00F128D8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8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основания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Монтаж металлических опор для надземной прокладки стальных газопроводов высотой 1 м, условный диаметр до 50 мм</w:t>
            </w:r>
          </w:p>
        </w:tc>
        <w:tc>
          <w:tcPr>
            <w:tcW w:w="2426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15 м газопровода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Надземная прокладка  стальных газопроводов на металлических опорах, условный диаметр газопровода 50 мм</w:t>
            </w:r>
          </w:p>
        </w:tc>
        <w:tc>
          <w:tcPr>
            <w:tcW w:w="2426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15 м газопровода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Монтаж задвижки стальной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 торцами под приварку над надземной установки на газопроводах из труб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условным диаметром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до 50 мм</w:t>
            </w:r>
          </w:p>
        </w:tc>
        <w:tc>
          <w:tcPr>
            <w:tcW w:w="2426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2 задвижки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6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железобетонных стен и перегородок высотой до 3 м, толщиной 100 мм</w:t>
            </w:r>
          </w:p>
        </w:tc>
        <w:tc>
          <w:tcPr>
            <w:tcW w:w="2426" w:type="dxa"/>
            <w:vAlign w:val="center"/>
          </w:tcPr>
          <w:p w:rsidR="00DC1BBB" w:rsidRPr="00A6150A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железобетона в деле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</w:p>
        </w:tc>
        <w:tc>
          <w:tcPr>
            <w:tcW w:w="6150" w:type="dxa"/>
          </w:tcPr>
          <w:p w:rsidR="00DC1BBB" w:rsidRPr="00A6150A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Укладка плит покрытий одноэтажных зданий и сооружений длиной 6 м, площадью до 10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при массе стропильных и подстропильных конструкций до 10 т и высоте зданий до 25 м</w:t>
            </w:r>
          </w:p>
        </w:tc>
        <w:tc>
          <w:tcPr>
            <w:tcW w:w="2426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12 шт. сборных конструкций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Окраску водными составами внутри помещений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клеевая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улучшенная</w:t>
            </w:r>
          </w:p>
        </w:tc>
        <w:tc>
          <w:tcPr>
            <w:tcW w:w="2426" w:type="dxa"/>
            <w:vAlign w:val="center"/>
          </w:tcPr>
          <w:p w:rsidR="00DC1BBB" w:rsidRPr="00A6150A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26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окрашиваемой поверхности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кровель из волнистых асбестоцементных листов унифицированного профиля по готовым прогонам</w:t>
            </w:r>
          </w:p>
        </w:tc>
        <w:tc>
          <w:tcPr>
            <w:tcW w:w="2426" w:type="dxa"/>
            <w:vAlign w:val="center"/>
          </w:tcPr>
          <w:p w:rsidR="00DC1BBB" w:rsidRPr="00A6150A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38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кровли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кровель из черепицы пазовой штампованной</w:t>
            </w:r>
          </w:p>
        </w:tc>
        <w:tc>
          <w:tcPr>
            <w:tcW w:w="2426" w:type="dxa"/>
            <w:vAlign w:val="center"/>
          </w:tcPr>
          <w:p w:rsidR="00DC1BBB" w:rsidRPr="00E97A42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42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кровли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Изоляция трубопровода матами звукопоглощающими</w:t>
            </w:r>
          </w:p>
        </w:tc>
        <w:tc>
          <w:tcPr>
            <w:tcW w:w="2426" w:type="dxa"/>
            <w:vAlign w:val="center"/>
          </w:tcPr>
          <w:p w:rsidR="00DC1BBB" w:rsidRPr="00E97A42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5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изоляции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перегородок из гипсовых плит в 1  слой при высоте этажа до 4 метров</w:t>
            </w:r>
          </w:p>
        </w:tc>
        <w:tc>
          <w:tcPr>
            <w:tcW w:w="2426" w:type="dxa"/>
            <w:vAlign w:val="center"/>
          </w:tcPr>
          <w:p w:rsidR="00DC1BBB" w:rsidRPr="00E97A42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12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перегородок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Кладка из кирпича сводов и арок над проездами и проемами</w:t>
            </w:r>
          </w:p>
        </w:tc>
        <w:tc>
          <w:tcPr>
            <w:tcW w:w="2426" w:type="dxa"/>
            <w:vAlign w:val="center"/>
          </w:tcPr>
          <w:p w:rsidR="00DC1BBB" w:rsidRPr="00E97A42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32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кладки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14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Монтаж крыши купольной из алюминиевых сплавов</w:t>
            </w:r>
          </w:p>
        </w:tc>
        <w:tc>
          <w:tcPr>
            <w:tcW w:w="2426" w:type="dxa"/>
            <w:vAlign w:val="center"/>
          </w:tcPr>
          <w:p w:rsidR="00DC1BBB" w:rsidRPr="002A7628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35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металлоконструкций крыши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15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Защита листовой сталью сменной на болтах бункеров металлических</w:t>
            </w:r>
          </w:p>
        </w:tc>
        <w:tc>
          <w:tcPr>
            <w:tcW w:w="2426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250 кг конструкции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16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покрытий из бетона кислотоупорного толщиной 50 мм</w:t>
            </w:r>
          </w:p>
        </w:tc>
        <w:tc>
          <w:tcPr>
            <w:tcW w:w="2426" w:type="dxa"/>
            <w:vAlign w:val="center"/>
          </w:tcPr>
          <w:p w:rsidR="00DC1BBB" w:rsidRPr="002A7628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покрытия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17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Устройство покрытий полимерцементных двухслойных наливных толщиной 12 мм</w:t>
            </w:r>
          </w:p>
        </w:tc>
        <w:tc>
          <w:tcPr>
            <w:tcW w:w="2426" w:type="dxa"/>
            <w:vAlign w:val="center"/>
          </w:tcPr>
          <w:p w:rsidR="00DC1BBB" w:rsidRPr="006B775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23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покрытия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18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Заполнение бетоном отдельных мест в перекрытиях</w:t>
            </w:r>
          </w:p>
        </w:tc>
        <w:tc>
          <w:tcPr>
            <w:tcW w:w="2426" w:type="dxa"/>
            <w:vAlign w:val="center"/>
          </w:tcPr>
          <w:p w:rsidR="00DC1BBB" w:rsidRPr="006B775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19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Установка котлов стальных жаротрубных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пароводогрейных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на жидком топливе или газе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теплопроизводительностью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до 0,21 МВт</w:t>
            </w:r>
          </w:p>
        </w:tc>
        <w:tc>
          <w:tcPr>
            <w:tcW w:w="2426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 котла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20</w:t>
            </w:r>
          </w:p>
        </w:tc>
        <w:tc>
          <w:tcPr>
            <w:tcW w:w="6150" w:type="dxa"/>
          </w:tcPr>
          <w:p w:rsidR="00DC1BBB" w:rsidRPr="006B775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Установка в жилых здания блоков оконных с переплетами спаренными в стенах каменных площадью проема до 2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426" w:type="dxa"/>
            <w:vAlign w:val="center"/>
          </w:tcPr>
          <w:p w:rsidR="00DC1BBB" w:rsidRPr="006B775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35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проемов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</w:p>
        </w:tc>
        <w:tc>
          <w:tcPr>
            <w:tcW w:w="6150" w:type="dxa"/>
          </w:tcPr>
          <w:p w:rsidR="00DC1BBB" w:rsidRPr="00024B69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Установка в каменных стенах промышленных зданий блоков оконных с одинарными переплетами  площадью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проема до 5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426" w:type="dxa"/>
            <w:vAlign w:val="center"/>
          </w:tcPr>
          <w:p w:rsidR="00DC1BBB" w:rsidRPr="00024B69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25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проемов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22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водогазопроводных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оцинкованных труб диаметром 15 мм</w:t>
            </w:r>
          </w:p>
        </w:tc>
        <w:tc>
          <w:tcPr>
            <w:tcW w:w="2426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12 м трубопровода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23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Прокладка трубопровода отопления из стальных электросварных труб диаметром 32 мм</w:t>
            </w:r>
          </w:p>
        </w:tc>
        <w:tc>
          <w:tcPr>
            <w:tcW w:w="2426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8 м трубопровода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Нанесение усиленной антикоррозийной изоляции из полимерных липких лент на стальные трубопроводы диаметром 50 мм</w:t>
            </w:r>
          </w:p>
        </w:tc>
        <w:tc>
          <w:tcPr>
            <w:tcW w:w="2426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25 м трубопровода</w:t>
            </w:r>
          </w:p>
        </w:tc>
      </w:tr>
      <w:tr w:rsidR="00DC1BBB" w:rsidRPr="003F3CD0" w:rsidTr="00965FB3">
        <w:tc>
          <w:tcPr>
            <w:tcW w:w="1221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25</w:t>
            </w:r>
          </w:p>
        </w:tc>
        <w:tc>
          <w:tcPr>
            <w:tcW w:w="6150" w:type="dxa"/>
          </w:tcPr>
          <w:p w:rsidR="00DC1BBB" w:rsidRPr="003F3CD0" w:rsidRDefault="00DC1B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Нанесение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весьма усиленной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изоляции антикоррозионной из полимерных липких лент на стальные трубопроводы диаметром 100 мм</w:t>
            </w:r>
          </w:p>
        </w:tc>
        <w:tc>
          <w:tcPr>
            <w:tcW w:w="2426" w:type="dxa"/>
            <w:vAlign w:val="center"/>
          </w:tcPr>
          <w:p w:rsidR="00DC1BBB" w:rsidRPr="003F3CD0" w:rsidRDefault="00DC1B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38 м трубопровода</w:t>
            </w:r>
          </w:p>
        </w:tc>
      </w:tr>
      <w:tr w:rsidR="00AA3FBB" w:rsidRPr="003F3CD0" w:rsidTr="00965FB3">
        <w:tc>
          <w:tcPr>
            <w:tcW w:w="1221" w:type="dxa"/>
            <w:vAlign w:val="center"/>
          </w:tcPr>
          <w:p w:rsidR="00AA3FBB" w:rsidRPr="003F3CD0" w:rsidRDefault="00AA3F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26</w:t>
            </w:r>
          </w:p>
        </w:tc>
        <w:tc>
          <w:tcPr>
            <w:tcW w:w="6150" w:type="dxa"/>
          </w:tcPr>
          <w:p w:rsidR="00AA3FBB" w:rsidRDefault="00AA3F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Устройство подливки толщиной 20 мм</w:t>
            </w:r>
          </w:p>
        </w:tc>
        <w:tc>
          <w:tcPr>
            <w:tcW w:w="2426" w:type="dxa"/>
            <w:vAlign w:val="center"/>
          </w:tcPr>
          <w:p w:rsidR="00AA3FBB" w:rsidRDefault="00AA3F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68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proofErr w:type="gramEnd"/>
          </w:p>
        </w:tc>
      </w:tr>
      <w:tr w:rsidR="00AA3FBB" w:rsidRPr="003F3CD0" w:rsidTr="00965FB3">
        <w:tc>
          <w:tcPr>
            <w:tcW w:w="1221" w:type="dxa"/>
            <w:vAlign w:val="center"/>
          </w:tcPr>
          <w:p w:rsidR="00AA3FBB" w:rsidRPr="003F3CD0" w:rsidRDefault="00AA3F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27</w:t>
            </w:r>
          </w:p>
        </w:tc>
        <w:tc>
          <w:tcPr>
            <w:tcW w:w="6150" w:type="dxa"/>
          </w:tcPr>
          <w:p w:rsidR="00AA3FBB" w:rsidRDefault="00AA3F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Установка дополнительных бетонных столбов</w:t>
            </w:r>
          </w:p>
        </w:tc>
        <w:tc>
          <w:tcPr>
            <w:tcW w:w="2426" w:type="dxa"/>
            <w:vAlign w:val="center"/>
          </w:tcPr>
          <w:p w:rsidR="00AA3FBB" w:rsidRDefault="00AA3F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AA3FBB" w:rsidRPr="003F3CD0" w:rsidTr="00965FB3">
        <w:tc>
          <w:tcPr>
            <w:tcW w:w="1221" w:type="dxa"/>
            <w:vAlign w:val="center"/>
          </w:tcPr>
          <w:p w:rsidR="00AA3FBB" w:rsidRPr="003F3CD0" w:rsidRDefault="00AA3F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28</w:t>
            </w:r>
          </w:p>
        </w:tc>
        <w:tc>
          <w:tcPr>
            <w:tcW w:w="6150" w:type="dxa"/>
          </w:tcPr>
          <w:p w:rsidR="00AA3FBB" w:rsidRPr="00AA3FBB" w:rsidRDefault="00AA3FBB" w:rsidP="00AA3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Укладка подоконных железобетонных плит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с мозаичным покрытием</w:t>
            </w:r>
          </w:p>
        </w:tc>
        <w:tc>
          <w:tcPr>
            <w:tcW w:w="2426" w:type="dxa"/>
            <w:vAlign w:val="center"/>
          </w:tcPr>
          <w:p w:rsidR="00AA3FBB" w:rsidRDefault="00AA3F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26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proofErr w:type="gramEnd"/>
          </w:p>
        </w:tc>
      </w:tr>
      <w:tr w:rsidR="00AA3FBB" w:rsidRPr="003F3CD0" w:rsidTr="00965FB3">
        <w:tc>
          <w:tcPr>
            <w:tcW w:w="1221" w:type="dxa"/>
            <w:vAlign w:val="center"/>
          </w:tcPr>
          <w:p w:rsidR="00AA3FBB" w:rsidRPr="003F3CD0" w:rsidRDefault="00AA3F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29</w:t>
            </w:r>
          </w:p>
        </w:tc>
        <w:tc>
          <w:tcPr>
            <w:tcW w:w="6150" w:type="dxa"/>
          </w:tcPr>
          <w:p w:rsidR="00AA3FBB" w:rsidRDefault="00AA3FBB" w:rsidP="00965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Установка в жилых и общественных зданиях оконных блоков из алюминиевых профилей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поворотных (откидных, поворотно-откидных) с площадью проема более 2 м</w:t>
            </w:r>
            <w:proofErr w:type="gram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  <w:proofErr w:type="gram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двухстворчатых</w:t>
            </w:r>
          </w:p>
        </w:tc>
        <w:tc>
          <w:tcPr>
            <w:tcW w:w="2426" w:type="dxa"/>
            <w:vAlign w:val="center"/>
          </w:tcPr>
          <w:p w:rsidR="00AA3FBB" w:rsidRDefault="00AA3F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39 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proofErr w:type="gramEnd"/>
          </w:p>
        </w:tc>
      </w:tr>
      <w:tr w:rsidR="00AA3FBB" w:rsidRPr="003F3CD0" w:rsidTr="00965FB3">
        <w:tc>
          <w:tcPr>
            <w:tcW w:w="1221" w:type="dxa"/>
            <w:vAlign w:val="center"/>
          </w:tcPr>
          <w:p w:rsidR="00AA3FBB" w:rsidRPr="003F3CD0" w:rsidRDefault="00AA3FBB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30</w:t>
            </w:r>
          </w:p>
        </w:tc>
        <w:tc>
          <w:tcPr>
            <w:tcW w:w="6150" w:type="dxa"/>
          </w:tcPr>
          <w:p w:rsidR="00AA3FBB" w:rsidRDefault="00AA3FBB" w:rsidP="00AA3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Усиление конструкций подкрановых балок и ригелей сплошного сечения трапециевидным шпренгелем нижнего пояса</w:t>
            </w:r>
          </w:p>
        </w:tc>
        <w:tc>
          <w:tcPr>
            <w:tcW w:w="2426" w:type="dxa"/>
            <w:vAlign w:val="center"/>
          </w:tcPr>
          <w:p w:rsidR="00AA3FBB" w:rsidRDefault="00410F5C" w:rsidP="00965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126 кг</w:t>
            </w:r>
          </w:p>
        </w:tc>
      </w:tr>
    </w:tbl>
    <w:p w:rsidR="00DC1BBB" w:rsidRDefault="00DC1BBB" w:rsidP="00DC1BBB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BBB" w:rsidRDefault="00DC1BBB" w:rsidP="00DC1BBB">
      <w:pPr>
        <w:spacing w:after="0" w:line="240" w:lineRule="auto"/>
        <w:ind w:firstLine="280"/>
        <w:rPr>
          <w:rFonts w:ascii="Times New Roman" w:hAnsi="Times New Roman" w:cs="Times New Roman"/>
          <w:sz w:val="28"/>
          <w:szCs w:val="28"/>
        </w:rPr>
      </w:pPr>
    </w:p>
    <w:p w:rsidR="00DC1BBB" w:rsidRDefault="00DC1BBB" w:rsidP="00DC1BBB">
      <w:pPr>
        <w:rPr>
          <w:rFonts w:ascii="Times New Roman" w:hAnsi="Times New Roman" w:cs="Times New Roman"/>
          <w:b/>
          <w:sz w:val="28"/>
          <w:szCs w:val="28"/>
        </w:rPr>
      </w:pPr>
    </w:p>
    <w:p w:rsidR="00715C83" w:rsidRPr="00DC1BBB" w:rsidRDefault="00715C83" w:rsidP="00DC1BBB"/>
    <w:sectPr w:rsidR="00715C83" w:rsidRPr="00DC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6C6"/>
    <w:multiLevelType w:val="hybridMultilevel"/>
    <w:tmpl w:val="A1E0A006"/>
    <w:lvl w:ilvl="0" w:tplc="C4CA3432">
      <w:start w:val="1"/>
      <w:numFmt w:val="bullet"/>
      <w:lvlText w:val="­"/>
      <w:lvlJc w:val="left"/>
      <w:pPr>
        <w:tabs>
          <w:tab w:val="num" w:pos="340"/>
        </w:tabs>
        <w:ind w:left="0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570A4A"/>
    <w:multiLevelType w:val="hybridMultilevel"/>
    <w:tmpl w:val="EDDCC460"/>
    <w:lvl w:ilvl="0" w:tplc="C4CA3432">
      <w:start w:val="1"/>
      <w:numFmt w:val="bullet"/>
      <w:lvlText w:val="­"/>
      <w:lvlJc w:val="left"/>
      <w:pPr>
        <w:tabs>
          <w:tab w:val="num" w:pos="227"/>
        </w:tabs>
        <w:ind w:left="-113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">
    <w:nsid w:val="3037664C"/>
    <w:multiLevelType w:val="hybridMultilevel"/>
    <w:tmpl w:val="9BBE2FC2"/>
    <w:lvl w:ilvl="0" w:tplc="A9584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96998"/>
    <w:multiLevelType w:val="hybridMultilevel"/>
    <w:tmpl w:val="625CD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7958F3"/>
    <w:multiLevelType w:val="hybridMultilevel"/>
    <w:tmpl w:val="A72CAB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F07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3B"/>
    <w:rsid w:val="003B4229"/>
    <w:rsid w:val="00410F5C"/>
    <w:rsid w:val="00715C83"/>
    <w:rsid w:val="007C0F1E"/>
    <w:rsid w:val="0082423B"/>
    <w:rsid w:val="00AA3FBB"/>
    <w:rsid w:val="00DC1BBB"/>
    <w:rsid w:val="00E7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5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15C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5C8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715C83"/>
    <w:pPr>
      <w:spacing w:after="120" w:line="240" w:lineRule="auto"/>
      <w:ind w:left="283"/>
    </w:pPr>
    <w:rPr>
      <w:rFonts w:ascii="Times New Roman" w:eastAsia="Times New Roman" w:hAnsi="Times New Roman" w:cs="Times New Roman"/>
      <w:sz w:val="72"/>
      <w:szCs w:val="20"/>
    </w:rPr>
  </w:style>
  <w:style w:type="character" w:customStyle="1" w:styleId="a4">
    <w:name w:val="Основной текст с отступом Знак"/>
    <w:basedOn w:val="a0"/>
    <w:link w:val="a3"/>
    <w:rsid w:val="00715C83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5">
    <w:name w:val="Body Text"/>
    <w:basedOn w:val="a"/>
    <w:link w:val="a6"/>
    <w:rsid w:val="00715C83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715C8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5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15C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5C8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715C83"/>
    <w:pPr>
      <w:spacing w:after="120" w:line="240" w:lineRule="auto"/>
      <w:ind w:left="283"/>
    </w:pPr>
    <w:rPr>
      <w:rFonts w:ascii="Times New Roman" w:eastAsia="Times New Roman" w:hAnsi="Times New Roman" w:cs="Times New Roman"/>
      <w:sz w:val="72"/>
      <w:szCs w:val="20"/>
    </w:rPr>
  </w:style>
  <w:style w:type="character" w:customStyle="1" w:styleId="a4">
    <w:name w:val="Основной текст с отступом Знак"/>
    <w:basedOn w:val="a0"/>
    <w:link w:val="a3"/>
    <w:rsid w:val="00715C83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5">
    <w:name w:val="Body Text"/>
    <w:basedOn w:val="a"/>
    <w:link w:val="a6"/>
    <w:rsid w:val="00715C83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715C8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Масевнина</cp:lastModifiedBy>
  <cp:revision>6</cp:revision>
  <dcterms:created xsi:type="dcterms:W3CDTF">2019-02-25T07:23:00Z</dcterms:created>
  <dcterms:modified xsi:type="dcterms:W3CDTF">2026-02-05T06:56:00Z</dcterms:modified>
</cp:coreProperties>
</file>