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7E" w:rsidRPr="005D6F52" w:rsidRDefault="00E4277E" w:rsidP="005D6F52">
      <w:pPr>
        <w:pStyle w:val="Default"/>
        <w:ind w:firstLine="851"/>
        <w:jc w:val="both"/>
        <w:rPr>
          <w:sz w:val="28"/>
          <w:szCs w:val="28"/>
        </w:rPr>
      </w:pPr>
      <w:bookmarkStart w:id="0" w:name="_GoBack"/>
      <w:r w:rsidRPr="005D6F52">
        <w:rPr>
          <w:b/>
          <w:bCs/>
          <w:sz w:val="28"/>
          <w:szCs w:val="28"/>
        </w:rPr>
        <w:t xml:space="preserve">Методы комплексного экономического анализа маркетинговой деятельности коммерческих организаций </w:t>
      </w:r>
    </w:p>
    <w:p w:rsidR="00EE76F6" w:rsidRPr="005D6F52" w:rsidRDefault="00E4277E"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 xml:space="preserve">В данном разделе рассмотрим применение </w:t>
      </w:r>
      <w:proofErr w:type="gramStart"/>
      <w:r w:rsidRPr="005D6F52">
        <w:rPr>
          <w:rFonts w:ascii="Times New Roman" w:hAnsi="Times New Roman" w:cs="Times New Roman"/>
          <w:sz w:val="28"/>
          <w:szCs w:val="28"/>
        </w:rPr>
        <w:t>экономических методов</w:t>
      </w:r>
      <w:proofErr w:type="gramEnd"/>
      <w:r w:rsidRPr="005D6F52">
        <w:rPr>
          <w:rFonts w:ascii="Times New Roman" w:hAnsi="Times New Roman" w:cs="Times New Roman"/>
          <w:sz w:val="28"/>
          <w:szCs w:val="28"/>
        </w:rPr>
        <w:t xml:space="preserve"> в КЭАМД. В традиционном экономическом анализе все методы разделяют на эвристические, логические, методы детерминированного и стохастического факторного анализа, и специальные методы. В силу специфики результатов МД, необходимости качественных оценок и применения гибких алгоритмов предлагаем дополнить классификацию и разделить методы в зависимости от степени формализации (табл. 1.7).</w:t>
      </w:r>
    </w:p>
    <w:p w:rsidR="00E4277E" w:rsidRPr="005D6F52" w:rsidRDefault="00E4277E"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noProof/>
          <w:sz w:val="28"/>
          <w:szCs w:val="28"/>
          <w:lang w:eastAsia="ru-RU"/>
        </w:rPr>
        <w:drawing>
          <wp:inline distT="0" distB="0" distL="0" distR="0" wp14:anchorId="1AF6EFAA" wp14:editId="0E5515F7">
            <wp:extent cx="5784215" cy="335978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4215" cy="3359785"/>
                    </a:xfrm>
                    <a:prstGeom prst="rect">
                      <a:avLst/>
                    </a:prstGeom>
                    <a:noFill/>
                    <a:ln>
                      <a:noFill/>
                    </a:ln>
                  </pic:spPr>
                </pic:pic>
              </a:graphicData>
            </a:graphic>
          </wp:inline>
        </w:drawing>
      </w:r>
    </w:p>
    <w:p w:rsidR="00E4277E" w:rsidRPr="005D6F52" w:rsidRDefault="00E4277E" w:rsidP="005D6F52">
      <w:pPr>
        <w:spacing w:after="0" w:line="240" w:lineRule="auto"/>
        <w:ind w:firstLine="851"/>
        <w:jc w:val="both"/>
        <w:rPr>
          <w:rFonts w:ascii="Times New Roman" w:hAnsi="Times New Roman" w:cs="Times New Roman"/>
          <w:sz w:val="28"/>
          <w:szCs w:val="28"/>
        </w:rPr>
      </w:pPr>
    </w:p>
    <w:p w:rsidR="00E4277E" w:rsidRPr="005D6F52" w:rsidRDefault="00E4277E"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Методы сгруппированы в зависимости от степени формализации, ниже представлены их достоинства, недостатки и область применения (табл. 1.8).</w:t>
      </w:r>
    </w:p>
    <w:p w:rsidR="00E4277E" w:rsidRPr="005D6F52" w:rsidRDefault="00E4277E"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Таблица 1.8 – Основные достоинства и недостатки выделенных групп методов в зависимости от степени формализации.</w:t>
      </w:r>
    </w:p>
    <w:p w:rsidR="00E4277E" w:rsidRPr="005D6F52" w:rsidRDefault="00E4277E"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noProof/>
          <w:sz w:val="28"/>
          <w:szCs w:val="28"/>
          <w:lang w:eastAsia="ru-RU"/>
        </w:rPr>
        <w:lastRenderedPageBreak/>
        <w:drawing>
          <wp:inline distT="0" distB="0" distL="0" distR="0" wp14:anchorId="713869F6" wp14:editId="1C45FC47">
            <wp:extent cx="5858510" cy="318960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8510" cy="3189605"/>
                    </a:xfrm>
                    <a:prstGeom prst="rect">
                      <a:avLst/>
                    </a:prstGeom>
                    <a:noFill/>
                    <a:ln>
                      <a:noFill/>
                    </a:ln>
                  </pic:spPr>
                </pic:pic>
              </a:graphicData>
            </a:graphic>
          </wp:inline>
        </w:drawing>
      </w:r>
      <w:r w:rsidRPr="005D6F52">
        <w:rPr>
          <w:rFonts w:ascii="Times New Roman" w:hAnsi="Times New Roman" w:cs="Times New Roman"/>
          <w:sz w:val="28"/>
          <w:szCs w:val="28"/>
        </w:rPr>
        <w:t xml:space="preserve">Выбор </w:t>
      </w:r>
      <w:proofErr w:type="gramStart"/>
      <w:r w:rsidRPr="005D6F52">
        <w:rPr>
          <w:rFonts w:ascii="Times New Roman" w:hAnsi="Times New Roman" w:cs="Times New Roman"/>
          <w:sz w:val="28"/>
          <w:szCs w:val="28"/>
        </w:rPr>
        <w:t>экономического метода</w:t>
      </w:r>
      <w:proofErr w:type="gramEnd"/>
      <w:r w:rsidRPr="005D6F52">
        <w:rPr>
          <w:rFonts w:ascii="Times New Roman" w:hAnsi="Times New Roman" w:cs="Times New Roman"/>
          <w:sz w:val="28"/>
          <w:szCs w:val="28"/>
        </w:rPr>
        <w:t xml:space="preserve"> невозможно регламентировать строго, он зависит от анализируемого объекта исследования (ресурсы, процесс или результаты), характеристик выбранного объекта (финансовые или социальные результаты), от необходимости исследования причинно-следственных связей. Ниже представлена классификация методов КЭАМД в зависимости от задач КЭАМД (табл. 1.9).</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С целью анализа ресурсов МД, их движения (динамики) и распределения (структуры) используется </w:t>
      </w:r>
      <w:r w:rsidRPr="005D6F52">
        <w:rPr>
          <w:rFonts w:ascii="Times New Roman" w:hAnsi="Times New Roman" w:cs="Times New Roman"/>
          <w:i/>
          <w:iCs/>
          <w:color w:val="000000"/>
          <w:sz w:val="28"/>
          <w:szCs w:val="28"/>
        </w:rPr>
        <w:t>метод относительных и средних величин</w:t>
      </w:r>
      <w:r w:rsidRPr="005D6F52">
        <w:rPr>
          <w:rFonts w:ascii="Times New Roman" w:hAnsi="Times New Roman" w:cs="Times New Roman"/>
          <w:color w:val="000000"/>
          <w:sz w:val="28"/>
          <w:szCs w:val="28"/>
        </w:rPr>
        <w:t xml:space="preserve">. При оценке результата МД важно знать не только абсолютное его значение или полученный эффект, но и ценой каких затрат он был достигнут. Метод относительных величин применим с целью исследования уровня издержек (например, сумма затрат МД, </w:t>
      </w:r>
      <w:proofErr w:type="gramStart"/>
      <w:r w:rsidRPr="005D6F52">
        <w:rPr>
          <w:rFonts w:ascii="Times New Roman" w:hAnsi="Times New Roman" w:cs="Times New Roman"/>
          <w:color w:val="000000"/>
          <w:sz w:val="28"/>
          <w:szCs w:val="28"/>
        </w:rPr>
        <w:t>приходящуюся</w:t>
      </w:r>
      <w:proofErr w:type="gramEnd"/>
      <w:r w:rsidRPr="005D6F52">
        <w:rPr>
          <w:rFonts w:ascii="Times New Roman" w:hAnsi="Times New Roman" w:cs="Times New Roman"/>
          <w:color w:val="000000"/>
          <w:sz w:val="28"/>
          <w:szCs w:val="28"/>
        </w:rPr>
        <w:t xml:space="preserve"> на 100 руб. выручки) и эффективен в анализе затрат. С целью анализа прибыли и других результатов МД важно знать степень зависимости результата от различных внутренних факторов, которую возможно определить методами детерминированного факторного анализа. Стохастический анализ в исследовании МД носит вспомогательный характер, так как направлен на изучение косвенных связей, т.е. опосредованных факторов. В первую очередь исследованию подвергаются прямые связи, в случае невозможности выявления прямой детализированной связи или углубления детерминированного анализа факторов применяют стохастический анализ. Методы детерминированного факторного анализа раскрывают связь результирующих факторов с решениями, относящимися к маркетинговой деятельности, а именно с ценовыми решениями и различными маркетинговыми затратами. Описание методов стохастического факторного анализа широко представлено в работах, посвященных маркетинговым исследованиям (</w:t>
      </w:r>
      <w:proofErr w:type="spellStart"/>
      <w:r w:rsidRPr="005D6F52">
        <w:rPr>
          <w:rFonts w:ascii="Times New Roman" w:hAnsi="Times New Roman" w:cs="Times New Roman"/>
          <w:color w:val="000000"/>
          <w:sz w:val="28"/>
          <w:szCs w:val="28"/>
        </w:rPr>
        <w:t>Малхотра</w:t>
      </w:r>
      <w:proofErr w:type="spellEnd"/>
      <w:r w:rsidRPr="005D6F52">
        <w:rPr>
          <w:rFonts w:ascii="Times New Roman" w:hAnsi="Times New Roman" w:cs="Times New Roman"/>
          <w:color w:val="000000"/>
          <w:sz w:val="28"/>
          <w:szCs w:val="28"/>
        </w:rPr>
        <w:t xml:space="preserve"> Н., </w:t>
      </w:r>
      <w:proofErr w:type="spellStart"/>
      <w:r w:rsidRPr="005D6F52">
        <w:rPr>
          <w:rFonts w:ascii="Times New Roman" w:hAnsi="Times New Roman" w:cs="Times New Roman"/>
          <w:color w:val="000000"/>
          <w:sz w:val="28"/>
          <w:szCs w:val="28"/>
        </w:rPr>
        <w:t>Аакер</w:t>
      </w:r>
      <w:proofErr w:type="spellEnd"/>
      <w:r w:rsidRPr="005D6F52">
        <w:rPr>
          <w:rFonts w:ascii="Times New Roman" w:hAnsi="Times New Roman" w:cs="Times New Roman"/>
          <w:color w:val="000000"/>
          <w:sz w:val="28"/>
          <w:szCs w:val="28"/>
        </w:rPr>
        <w:t xml:space="preserve"> Д., </w:t>
      </w:r>
      <w:proofErr w:type="spellStart"/>
      <w:r w:rsidRPr="005D6F52">
        <w:rPr>
          <w:rFonts w:ascii="Times New Roman" w:hAnsi="Times New Roman" w:cs="Times New Roman"/>
          <w:color w:val="000000"/>
          <w:sz w:val="28"/>
          <w:szCs w:val="28"/>
        </w:rPr>
        <w:t>Кумар</w:t>
      </w:r>
      <w:proofErr w:type="spellEnd"/>
      <w:r w:rsidRPr="005D6F52">
        <w:rPr>
          <w:rFonts w:ascii="Times New Roman" w:hAnsi="Times New Roman" w:cs="Times New Roman"/>
          <w:color w:val="000000"/>
          <w:sz w:val="28"/>
          <w:szCs w:val="28"/>
        </w:rPr>
        <w:t xml:space="preserve"> В., </w:t>
      </w:r>
      <w:proofErr w:type="spellStart"/>
      <w:r w:rsidRPr="005D6F52">
        <w:rPr>
          <w:rFonts w:ascii="Times New Roman" w:hAnsi="Times New Roman" w:cs="Times New Roman"/>
          <w:color w:val="000000"/>
          <w:sz w:val="28"/>
          <w:szCs w:val="28"/>
        </w:rPr>
        <w:t>Дэй</w:t>
      </w:r>
      <w:proofErr w:type="spellEnd"/>
      <w:r w:rsidRPr="005D6F52">
        <w:rPr>
          <w:rFonts w:ascii="Times New Roman" w:hAnsi="Times New Roman" w:cs="Times New Roman"/>
          <w:color w:val="000000"/>
          <w:sz w:val="28"/>
          <w:szCs w:val="28"/>
        </w:rPr>
        <w:t xml:space="preserve"> Дж., </w:t>
      </w:r>
      <w:proofErr w:type="spellStart"/>
      <w:r w:rsidRPr="005D6F52">
        <w:rPr>
          <w:rFonts w:ascii="Times New Roman" w:hAnsi="Times New Roman" w:cs="Times New Roman"/>
          <w:color w:val="000000"/>
          <w:sz w:val="28"/>
          <w:szCs w:val="28"/>
        </w:rPr>
        <w:t>Голубкова</w:t>
      </w:r>
      <w:proofErr w:type="spellEnd"/>
      <w:r w:rsidRPr="005D6F52">
        <w:rPr>
          <w:rFonts w:ascii="Times New Roman" w:hAnsi="Times New Roman" w:cs="Times New Roman"/>
          <w:color w:val="000000"/>
          <w:sz w:val="28"/>
          <w:szCs w:val="28"/>
        </w:rPr>
        <w:t xml:space="preserve"> Е.П., Ямпольской Д.О. и др. авторов). Согласно представленной таблице видно, </w:t>
      </w:r>
      <w:r w:rsidRPr="005D6F52">
        <w:rPr>
          <w:rFonts w:ascii="Times New Roman" w:hAnsi="Times New Roman" w:cs="Times New Roman"/>
          <w:color w:val="000000"/>
          <w:sz w:val="28"/>
          <w:szCs w:val="28"/>
        </w:rPr>
        <w:lastRenderedPageBreak/>
        <w:t xml:space="preserve">что один и тот же метод может использоваться в разных видах анализа и для решения разнородных задач. </w:t>
      </w:r>
    </w:p>
    <w:p w:rsidR="00E4277E" w:rsidRPr="005D6F52" w:rsidRDefault="004D19E7" w:rsidP="005D6F52">
      <w:pPr>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i/>
          <w:iCs/>
          <w:color w:val="000000"/>
          <w:sz w:val="28"/>
          <w:szCs w:val="28"/>
        </w:rPr>
        <w:t xml:space="preserve">Метод сравнения </w:t>
      </w:r>
      <w:r w:rsidRPr="005D6F52">
        <w:rPr>
          <w:rFonts w:ascii="Times New Roman" w:hAnsi="Times New Roman" w:cs="Times New Roman"/>
          <w:color w:val="000000"/>
          <w:sz w:val="28"/>
          <w:szCs w:val="28"/>
        </w:rPr>
        <w:t>в КЭАМД представляет собой систематическую и непрерывную деятельность по исследованию собственных ресурсов, процесса, результатов МД и их сравнению с объектами внутренней и внешней среды. Основная цель – выявление общих черт или отличий (вариаций) между объектами сравнения по выбранным показателям и установление причин обнаруженного различия. Обязательным условием (ограничением) сравнительного анализа является сопоставимость сравниваемых показателей, предполагающая:</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 единство оценочных показателей (объемных, стоимостных, качественных, структурных); </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 единство календарных сроков, за которые производится сравнение, сопоставимость условий ведения маркетинговой деятельности (устранение влияния различий в сезонных изменениях, территориальных особенностях, объеме, ассортименте, качестве и т.д.); </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 сопоставимость методики исчисления показателей. </w:t>
      </w:r>
    </w:p>
    <w:p w:rsidR="004D19E7" w:rsidRPr="005D6F52" w:rsidRDefault="004D19E7" w:rsidP="005D6F52">
      <w:pPr>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Способы сравнения различают по технике сопоставления показателей: использования абсолютных или относительных сравнений. В результате абсолютных сравнений находят абсолютные отклонения анализируемых показателей </w:t>
      </w:r>
      <w:proofErr w:type="gramStart"/>
      <w:r w:rsidRPr="005D6F52">
        <w:rPr>
          <w:rFonts w:ascii="Times New Roman" w:hAnsi="Times New Roman" w:cs="Times New Roman"/>
          <w:color w:val="000000"/>
          <w:sz w:val="28"/>
          <w:szCs w:val="28"/>
        </w:rPr>
        <w:t>от</w:t>
      </w:r>
      <w:proofErr w:type="gramEnd"/>
      <w:r w:rsidRPr="005D6F52">
        <w:rPr>
          <w:rFonts w:ascii="Times New Roman" w:hAnsi="Times New Roman" w:cs="Times New Roman"/>
          <w:color w:val="000000"/>
          <w:sz w:val="28"/>
          <w:szCs w:val="28"/>
        </w:rPr>
        <w:t xml:space="preserve"> принятых в качестве базисных:</w:t>
      </w:r>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noProof/>
          <w:sz w:val="28"/>
          <w:szCs w:val="28"/>
          <w:lang w:eastAsia="ru-RU"/>
        </w:rPr>
        <w:drawing>
          <wp:inline distT="0" distB="0" distL="0" distR="0" wp14:anchorId="43EBF7A6" wp14:editId="4E887C90">
            <wp:extent cx="5940425" cy="977298"/>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977298"/>
                    </a:xfrm>
                    <a:prstGeom prst="rect">
                      <a:avLst/>
                    </a:prstGeom>
                  </pic:spPr>
                </pic:pic>
              </a:graphicData>
            </a:graphic>
          </wp:inline>
        </w:drawing>
      </w:r>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 xml:space="preserve">Удобно проводить метод сравнения в два этапа, где выводом первого этапа будет являться исследование (типизация, классификация) выявленных отличий, выводом второго этапа – описание набора характеристик МД </w:t>
      </w:r>
      <w:r w:rsidRPr="005D6F52">
        <w:rPr>
          <w:rFonts w:ascii="Times New Roman" w:hAnsi="Times New Roman" w:cs="Times New Roman"/>
          <w:i/>
          <w:iCs/>
          <w:sz w:val="28"/>
          <w:szCs w:val="28"/>
        </w:rPr>
        <w:t>х</w:t>
      </w:r>
      <w:proofErr w:type="gramStart"/>
      <w:r w:rsidRPr="005D6F52">
        <w:rPr>
          <w:rFonts w:ascii="Times New Roman" w:hAnsi="Times New Roman" w:cs="Times New Roman"/>
          <w:sz w:val="28"/>
          <w:szCs w:val="28"/>
        </w:rPr>
        <w:t>1</w:t>
      </w:r>
      <w:proofErr w:type="gramEnd"/>
      <w:r w:rsidRPr="005D6F52">
        <w:rPr>
          <w:rFonts w:ascii="Times New Roman" w:hAnsi="Times New Roman" w:cs="Times New Roman"/>
          <w:sz w:val="28"/>
          <w:szCs w:val="28"/>
        </w:rPr>
        <w:t>,…</w:t>
      </w:r>
      <w:r w:rsidRPr="005D6F52">
        <w:rPr>
          <w:rFonts w:ascii="Times New Roman" w:hAnsi="Times New Roman" w:cs="Times New Roman"/>
          <w:i/>
          <w:iCs/>
          <w:sz w:val="28"/>
          <w:szCs w:val="28"/>
        </w:rPr>
        <w:t>х</w:t>
      </w:r>
      <w:r w:rsidRPr="005D6F52">
        <w:rPr>
          <w:rFonts w:ascii="Cambria Math" w:hAnsi="Cambria Math" w:cs="Cambria Math"/>
          <w:sz w:val="28"/>
          <w:szCs w:val="28"/>
        </w:rPr>
        <w:t>𝑛</w:t>
      </w:r>
      <w:r w:rsidRPr="005D6F52">
        <w:rPr>
          <w:rFonts w:ascii="Times New Roman" w:hAnsi="Times New Roman" w:cs="Times New Roman"/>
          <w:sz w:val="28"/>
          <w:szCs w:val="28"/>
        </w:rPr>
        <w:t>, определяющих значимое отклонение. Анализ вводимых параметров (результатов изучаемых направлений МД) дает возможность изменить исследуемые маркетинговые характеристики, воздействуя на процесс и ресурсы МД.</w:t>
      </w:r>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 xml:space="preserve">Актуальность исследования показателей МД </w:t>
      </w:r>
      <w:r w:rsidRPr="005D6F52">
        <w:rPr>
          <w:rFonts w:ascii="Times New Roman" w:hAnsi="Times New Roman" w:cs="Times New Roman"/>
          <w:i/>
          <w:iCs/>
          <w:sz w:val="28"/>
          <w:szCs w:val="28"/>
        </w:rPr>
        <w:t xml:space="preserve">методом относительных и средних величин </w:t>
      </w:r>
      <w:r w:rsidRPr="005D6F52">
        <w:rPr>
          <w:rFonts w:ascii="Times New Roman" w:hAnsi="Times New Roman" w:cs="Times New Roman"/>
          <w:sz w:val="28"/>
          <w:szCs w:val="28"/>
        </w:rPr>
        <w:t xml:space="preserve">вызвана турбулентностью внешней среды, порождающей различные структурные сдвиги в показателях МД, сменой фаз жизненного цикла организации или товаров, цикличностью </w:t>
      </w:r>
      <w:proofErr w:type="gramStart"/>
      <w:r w:rsidRPr="005D6F52">
        <w:rPr>
          <w:rFonts w:ascii="Times New Roman" w:hAnsi="Times New Roman" w:cs="Times New Roman"/>
          <w:sz w:val="28"/>
          <w:szCs w:val="28"/>
        </w:rPr>
        <w:t>экономических процессов</w:t>
      </w:r>
      <w:proofErr w:type="gramEnd"/>
      <w:r w:rsidRPr="005D6F52">
        <w:rPr>
          <w:rFonts w:ascii="Times New Roman" w:hAnsi="Times New Roman" w:cs="Times New Roman"/>
          <w:sz w:val="28"/>
          <w:szCs w:val="28"/>
        </w:rPr>
        <w:t>, которые необходимо распознавать с помощью исследования показателей динамики, структуры, координации. В узком понимании метод используют с целью элиминирования размерности, масштаба аналитической информации. Рассмотрим применение различных видов относительных и средних величин в анализе МД (табл. 1.11).</w:t>
      </w:r>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i/>
          <w:iCs/>
          <w:sz w:val="28"/>
          <w:szCs w:val="28"/>
        </w:rPr>
        <w:t xml:space="preserve">Методы детерминированного факторного анализа </w:t>
      </w:r>
      <w:r w:rsidRPr="005D6F52">
        <w:rPr>
          <w:rFonts w:ascii="Times New Roman" w:hAnsi="Times New Roman" w:cs="Times New Roman"/>
          <w:sz w:val="28"/>
          <w:szCs w:val="28"/>
        </w:rPr>
        <w:t xml:space="preserve">(метод цепных подстановок, индексный метод, интегральный метод, метод выявления изолированного влияния факторов) различаются наличием «неразложенного </w:t>
      </w:r>
      <w:r w:rsidRPr="005D6F52">
        <w:rPr>
          <w:rFonts w:ascii="Times New Roman" w:hAnsi="Times New Roman" w:cs="Times New Roman"/>
          <w:sz w:val="28"/>
          <w:szCs w:val="28"/>
        </w:rPr>
        <w:lastRenderedPageBreak/>
        <w:t>остатка» и способом определения порядка расположения факторов в цепочке сомножителей.</w:t>
      </w:r>
    </w:p>
    <w:p w:rsidR="004D19E7" w:rsidRPr="005D6F52" w:rsidRDefault="004D19E7" w:rsidP="005D6F52">
      <w:pPr>
        <w:spacing w:after="0" w:line="240" w:lineRule="auto"/>
        <w:ind w:firstLine="851"/>
        <w:jc w:val="both"/>
        <w:rPr>
          <w:rFonts w:ascii="Times New Roman" w:hAnsi="Times New Roman" w:cs="Times New Roman"/>
          <w:sz w:val="28"/>
          <w:szCs w:val="28"/>
        </w:rPr>
      </w:pPr>
      <w:proofErr w:type="gramStart"/>
      <w:r w:rsidRPr="005D6F52">
        <w:rPr>
          <w:rFonts w:ascii="Times New Roman" w:hAnsi="Times New Roman" w:cs="Times New Roman"/>
          <w:sz w:val="28"/>
          <w:szCs w:val="28"/>
        </w:rPr>
        <w:t>Детерминированный факторный анализ следует применять с целью анализа отклонений фактических показателей МД от плановых, изучения вклада МД в общие экономические результаты предприятия, с целью определения количественной зависимости между затратами и прибылью</w:t>
      </w:r>
      <w:proofErr w:type="gramEnd"/>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sz w:val="28"/>
          <w:szCs w:val="28"/>
        </w:rPr>
        <w:t>Определение причинной структуры результатов МД, выявление формы и тесноты связи результатов МД с влияющими факторами определяет актуальность изучения методов стохастического факторного анализа (табл. 1.13).</w:t>
      </w:r>
    </w:p>
    <w:p w:rsidR="004D19E7" w:rsidRPr="005D6F52" w:rsidRDefault="004D19E7" w:rsidP="005D6F52">
      <w:pPr>
        <w:spacing w:after="0" w:line="240" w:lineRule="auto"/>
        <w:ind w:firstLine="851"/>
        <w:jc w:val="both"/>
        <w:rPr>
          <w:rFonts w:ascii="Times New Roman" w:hAnsi="Times New Roman" w:cs="Times New Roman"/>
          <w:sz w:val="28"/>
          <w:szCs w:val="28"/>
        </w:rPr>
      </w:pP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Достижение систематизированного и наглядного представления данных о затратах, результатах, </w:t>
      </w:r>
      <w:proofErr w:type="spellStart"/>
      <w:r w:rsidRPr="005D6F52">
        <w:rPr>
          <w:rFonts w:ascii="Times New Roman" w:hAnsi="Times New Roman" w:cs="Times New Roman"/>
          <w:color w:val="000000"/>
          <w:sz w:val="28"/>
          <w:szCs w:val="28"/>
        </w:rPr>
        <w:t>подпроцессах</w:t>
      </w:r>
      <w:proofErr w:type="spellEnd"/>
      <w:r w:rsidRPr="005D6F52">
        <w:rPr>
          <w:rFonts w:ascii="Times New Roman" w:hAnsi="Times New Roman" w:cs="Times New Roman"/>
          <w:color w:val="000000"/>
          <w:sz w:val="28"/>
          <w:szCs w:val="28"/>
        </w:rPr>
        <w:t xml:space="preserve"> МД достигается с помощью использования </w:t>
      </w:r>
      <w:r w:rsidRPr="005D6F52">
        <w:rPr>
          <w:rFonts w:ascii="Times New Roman" w:hAnsi="Times New Roman" w:cs="Times New Roman"/>
          <w:i/>
          <w:iCs/>
          <w:color w:val="000000"/>
          <w:sz w:val="28"/>
          <w:szCs w:val="28"/>
        </w:rPr>
        <w:t>табличного метода представления данных</w:t>
      </w:r>
      <w:r w:rsidRPr="005D6F52">
        <w:rPr>
          <w:rFonts w:ascii="Times New Roman" w:hAnsi="Times New Roman" w:cs="Times New Roman"/>
          <w:color w:val="000000"/>
          <w:sz w:val="28"/>
          <w:szCs w:val="28"/>
        </w:rPr>
        <w:t xml:space="preserve">. </w:t>
      </w:r>
      <w:proofErr w:type="gramStart"/>
      <w:r w:rsidRPr="005D6F52">
        <w:rPr>
          <w:rFonts w:ascii="Times New Roman" w:hAnsi="Times New Roman" w:cs="Times New Roman"/>
          <w:color w:val="000000"/>
          <w:sz w:val="28"/>
          <w:szCs w:val="28"/>
        </w:rPr>
        <w:t xml:space="preserve">В зависимости от аналитического содержания различают таблицы, отражающие характеристику МД по тем или другим признакам: динамику изучаемых показателей затрат, </w:t>
      </w:r>
      <w:proofErr w:type="spellStart"/>
      <w:r w:rsidRPr="005D6F52">
        <w:rPr>
          <w:rFonts w:ascii="Times New Roman" w:hAnsi="Times New Roman" w:cs="Times New Roman"/>
          <w:color w:val="000000"/>
          <w:sz w:val="28"/>
          <w:szCs w:val="28"/>
        </w:rPr>
        <w:t>подпроцессов</w:t>
      </w:r>
      <w:proofErr w:type="spellEnd"/>
      <w:r w:rsidRPr="005D6F52">
        <w:rPr>
          <w:rFonts w:ascii="Times New Roman" w:hAnsi="Times New Roman" w:cs="Times New Roman"/>
          <w:color w:val="000000"/>
          <w:sz w:val="28"/>
          <w:szCs w:val="28"/>
        </w:rPr>
        <w:t xml:space="preserve"> и результатов МД, структурные изменения в составе показателей, взаимосвязь показателей затрат и результатов по различным направлениям МД, результаты расчета влияния факторов на результаты МД, методику подсчета резервов, сводные результаты анализа МД. </w:t>
      </w:r>
      <w:proofErr w:type="gramEnd"/>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i/>
          <w:iCs/>
          <w:color w:val="000000"/>
          <w:sz w:val="28"/>
          <w:szCs w:val="28"/>
        </w:rPr>
        <w:t xml:space="preserve">Метод графического представления данных </w:t>
      </w:r>
      <w:r w:rsidRPr="005D6F52">
        <w:rPr>
          <w:rFonts w:ascii="Times New Roman" w:hAnsi="Times New Roman" w:cs="Times New Roman"/>
          <w:color w:val="000000"/>
          <w:sz w:val="28"/>
          <w:szCs w:val="28"/>
        </w:rPr>
        <w:t xml:space="preserve">используется в целях представления сравнения показателей разных направлений МД (товаров, торговых марок, сегментов, рынков, проектов и т.д.), динамики (изучение закономерностей развития результатов МД), структуры и взаимосвязи затрат и результатов МД. </w:t>
      </w:r>
    </w:p>
    <w:p w:rsidR="004D19E7" w:rsidRPr="005D6F52" w:rsidRDefault="004D19E7" w:rsidP="005D6F52">
      <w:pPr>
        <w:spacing w:after="0" w:line="240" w:lineRule="auto"/>
        <w:ind w:firstLine="851"/>
        <w:jc w:val="both"/>
        <w:rPr>
          <w:rFonts w:ascii="Times New Roman" w:hAnsi="Times New Roman" w:cs="Times New Roman"/>
          <w:color w:val="000000"/>
          <w:sz w:val="28"/>
          <w:szCs w:val="28"/>
        </w:rPr>
      </w:pPr>
      <w:proofErr w:type="gramStart"/>
      <w:r w:rsidRPr="005D6F52">
        <w:rPr>
          <w:rFonts w:ascii="Times New Roman" w:hAnsi="Times New Roman" w:cs="Times New Roman"/>
          <w:i/>
          <w:iCs/>
          <w:color w:val="000000"/>
          <w:sz w:val="28"/>
          <w:szCs w:val="28"/>
        </w:rPr>
        <w:t xml:space="preserve">Эвристические методы анализа (а именно метод экспертных оценок) МД </w:t>
      </w:r>
      <w:r w:rsidRPr="005D6F52">
        <w:rPr>
          <w:rFonts w:ascii="Times New Roman" w:hAnsi="Times New Roman" w:cs="Times New Roman"/>
          <w:color w:val="000000"/>
          <w:sz w:val="28"/>
          <w:szCs w:val="28"/>
        </w:rPr>
        <w:t xml:space="preserve">применяют для определения плановых показателей МД и значимости отклонений, для формирования совокупности и выбора показателей с целью оценки затрат, </w:t>
      </w:r>
      <w:proofErr w:type="spellStart"/>
      <w:r w:rsidRPr="005D6F52">
        <w:rPr>
          <w:rFonts w:ascii="Times New Roman" w:hAnsi="Times New Roman" w:cs="Times New Roman"/>
          <w:color w:val="000000"/>
          <w:sz w:val="28"/>
          <w:szCs w:val="28"/>
        </w:rPr>
        <w:t>подпроцессов</w:t>
      </w:r>
      <w:proofErr w:type="spellEnd"/>
      <w:r w:rsidRPr="005D6F52">
        <w:rPr>
          <w:rFonts w:ascii="Times New Roman" w:hAnsi="Times New Roman" w:cs="Times New Roman"/>
          <w:color w:val="000000"/>
          <w:sz w:val="28"/>
          <w:szCs w:val="28"/>
        </w:rPr>
        <w:t xml:space="preserve"> и результатов МД, для определения степени рисков осуществления конкретного проекта МД, для ранжирования ключевых </w:t>
      </w:r>
      <w:proofErr w:type="spellStart"/>
      <w:r w:rsidRPr="005D6F52">
        <w:rPr>
          <w:rFonts w:ascii="Times New Roman" w:hAnsi="Times New Roman" w:cs="Times New Roman"/>
          <w:color w:val="000000"/>
          <w:sz w:val="28"/>
          <w:szCs w:val="28"/>
        </w:rPr>
        <w:t>подпроцессов</w:t>
      </w:r>
      <w:proofErr w:type="spellEnd"/>
      <w:r w:rsidRPr="005D6F52">
        <w:rPr>
          <w:rFonts w:ascii="Times New Roman" w:hAnsi="Times New Roman" w:cs="Times New Roman"/>
          <w:color w:val="000000"/>
          <w:sz w:val="28"/>
          <w:szCs w:val="28"/>
        </w:rPr>
        <w:t xml:space="preserve"> МД, для оценки значимости функций при проведении функционально-стоимостного анализа, для формирования совокупности и ранжирования факторов в</w:t>
      </w:r>
      <w:proofErr w:type="gramEnd"/>
      <w:r w:rsidRPr="005D6F52">
        <w:rPr>
          <w:rFonts w:ascii="Times New Roman" w:hAnsi="Times New Roman" w:cs="Times New Roman"/>
          <w:color w:val="000000"/>
          <w:sz w:val="28"/>
          <w:szCs w:val="28"/>
        </w:rPr>
        <w:t xml:space="preserve"> </w:t>
      </w:r>
      <w:proofErr w:type="gramStart"/>
      <w:r w:rsidRPr="005D6F52">
        <w:rPr>
          <w:rFonts w:ascii="Times New Roman" w:hAnsi="Times New Roman" w:cs="Times New Roman"/>
          <w:color w:val="000000"/>
          <w:sz w:val="28"/>
          <w:szCs w:val="28"/>
        </w:rPr>
        <w:t>детерминированном факторном анализе, а также для получения информации о единичных проявлениях типичных причинно-следственных связей, например, предупреждение о непроизводительных затратах времени, финансовых средств в силу действия внутренних или внешних факторов маркетинговой среды.</w:t>
      </w:r>
      <w:proofErr w:type="gramEnd"/>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i/>
          <w:iCs/>
          <w:color w:val="000000"/>
          <w:sz w:val="28"/>
          <w:szCs w:val="28"/>
        </w:rPr>
        <w:t xml:space="preserve">Метод маржинального анализа </w:t>
      </w:r>
      <w:r w:rsidRPr="005D6F52">
        <w:rPr>
          <w:rFonts w:ascii="Times New Roman" w:hAnsi="Times New Roman" w:cs="Times New Roman"/>
          <w:color w:val="000000"/>
          <w:sz w:val="28"/>
          <w:szCs w:val="28"/>
        </w:rPr>
        <w:t xml:space="preserve">— это метод оценки и обоснования эффективности управленческих решений в коммерческой сфере на основании причинно-следственной взаимосвязи объема продаж, прибыли и деления затрат на постоянные и переменные. В качестве объектов маржинального анализа могут выступать как отдельные маркетинговые мероприятия, функции маркетинга, так и маркетинговая деятельность в целом. </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lastRenderedPageBreak/>
        <w:t>При рассмотрении произведенных затрат МД в качестве переменных экономическому анализу подлежит полученная величина маржинальной прибыли путем метода сравнения (до и после, по плану и по факту, текущий период и прошлый). Сложность состоит в определении доли затрат на маркетинг среди переменных затрат предприятия. Например, результат будет положительным, если планируемый прирост маржи превышает затраты на проводимое маркетинговое мероприятие (акции, бонусы, поощрения). Однако увеличение объема затрат на рекламу, связи с общественностью, продукт-</w:t>
      </w:r>
      <w:proofErr w:type="spellStart"/>
      <w:r w:rsidRPr="005D6F52">
        <w:rPr>
          <w:rFonts w:ascii="Times New Roman" w:hAnsi="Times New Roman" w:cs="Times New Roman"/>
          <w:color w:val="000000"/>
          <w:sz w:val="28"/>
          <w:szCs w:val="28"/>
        </w:rPr>
        <w:t>плейсмент</w:t>
      </w:r>
      <w:proofErr w:type="spellEnd"/>
      <w:r w:rsidRPr="005D6F52">
        <w:rPr>
          <w:rFonts w:ascii="Times New Roman" w:hAnsi="Times New Roman" w:cs="Times New Roman"/>
          <w:color w:val="000000"/>
          <w:sz w:val="28"/>
          <w:szCs w:val="28"/>
        </w:rPr>
        <w:t xml:space="preserve"> не всегда удается соотнести с ростом объема реализации. </w:t>
      </w:r>
    </w:p>
    <w:p w:rsidR="004D19E7" w:rsidRPr="005D6F52" w:rsidRDefault="004D19E7" w:rsidP="005D6F52">
      <w:pPr>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При анализе затрат МД, включаемых в состав постоянных расходов, сравниваются абсолютная или относительная величина (темпы) изменения маржинального дохода с величиной изменения постоянных маркетинговых расходов. Результат считается положительным, если величина изменения маржинального дохода превышает величину изменения постоянных затрат МД.</w:t>
      </w:r>
    </w:p>
    <w:p w:rsidR="004D19E7" w:rsidRPr="005D6F52" w:rsidRDefault="004D19E7" w:rsidP="005D6F52">
      <w:pPr>
        <w:spacing w:after="0" w:line="240" w:lineRule="auto"/>
        <w:ind w:firstLine="851"/>
        <w:jc w:val="both"/>
        <w:rPr>
          <w:rFonts w:ascii="Times New Roman" w:hAnsi="Times New Roman" w:cs="Times New Roman"/>
          <w:sz w:val="28"/>
          <w:szCs w:val="28"/>
        </w:rPr>
      </w:pPr>
      <w:r w:rsidRPr="005D6F52">
        <w:rPr>
          <w:rFonts w:ascii="Times New Roman" w:hAnsi="Times New Roman" w:cs="Times New Roman"/>
          <w:i/>
          <w:iCs/>
          <w:sz w:val="28"/>
          <w:szCs w:val="28"/>
        </w:rPr>
        <w:t xml:space="preserve">Функционально-стоимостной анализ МД </w:t>
      </w:r>
      <w:r w:rsidRPr="005D6F52">
        <w:rPr>
          <w:rFonts w:ascii="Times New Roman" w:hAnsi="Times New Roman" w:cs="Times New Roman"/>
          <w:sz w:val="28"/>
          <w:szCs w:val="28"/>
        </w:rPr>
        <w:t>– это вид экономического анализа, который нацелен на выявление, оценку функций МД и затрат, связанных с достижением их фактического значения, а также на установление и последующее устранение дисбаланса между стоимостью соответствующего элемента объекта исследования и степенью его значимости для потребителя [51]. Существуют различные методы данного вида анализа, основанные на единых подходах и принципах (системный и функциональный подходы, стоимостная оценка функций и т.д.), например, VEA (</w:t>
      </w:r>
      <w:proofErr w:type="spellStart"/>
      <w:r w:rsidRPr="005D6F52">
        <w:rPr>
          <w:rFonts w:ascii="Times New Roman" w:hAnsi="Times New Roman" w:cs="Times New Roman"/>
          <w:sz w:val="28"/>
          <w:szCs w:val="28"/>
        </w:rPr>
        <w:t>Value</w:t>
      </w:r>
      <w:proofErr w:type="spellEnd"/>
      <w:r w:rsidRPr="005D6F52">
        <w:rPr>
          <w:rFonts w:ascii="Times New Roman" w:hAnsi="Times New Roman" w:cs="Times New Roman"/>
          <w:sz w:val="28"/>
          <w:szCs w:val="28"/>
        </w:rPr>
        <w:t xml:space="preserve"> </w:t>
      </w:r>
      <w:proofErr w:type="spellStart"/>
      <w:r w:rsidRPr="005D6F52">
        <w:rPr>
          <w:rFonts w:ascii="Times New Roman" w:hAnsi="Times New Roman" w:cs="Times New Roman"/>
          <w:sz w:val="28"/>
          <w:szCs w:val="28"/>
        </w:rPr>
        <w:t>Engineering</w:t>
      </w:r>
      <w:proofErr w:type="spellEnd"/>
      <w:r w:rsidRPr="005D6F52">
        <w:rPr>
          <w:rFonts w:ascii="Times New Roman" w:hAnsi="Times New Roman" w:cs="Times New Roman"/>
          <w:sz w:val="28"/>
          <w:szCs w:val="28"/>
        </w:rPr>
        <w:t xml:space="preserve"> </w:t>
      </w:r>
      <w:proofErr w:type="spellStart"/>
      <w:r w:rsidRPr="005D6F52">
        <w:rPr>
          <w:rFonts w:ascii="Times New Roman" w:hAnsi="Times New Roman" w:cs="Times New Roman"/>
          <w:sz w:val="28"/>
          <w:szCs w:val="28"/>
        </w:rPr>
        <w:t>Analysis</w:t>
      </w:r>
      <w:proofErr w:type="spellEnd"/>
      <w:r w:rsidRPr="005D6F52">
        <w:rPr>
          <w:rFonts w:ascii="Times New Roman" w:hAnsi="Times New Roman" w:cs="Times New Roman"/>
          <w:sz w:val="28"/>
          <w:szCs w:val="28"/>
        </w:rPr>
        <w:t>), ABC (</w:t>
      </w:r>
      <w:proofErr w:type="spellStart"/>
      <w:r w:rsidRPr="005D6F52">
        <w:rPr>
          <w:rFonts w:ascii="Times New Roman" w:hAnsi="Times New Roman" w:cs="Times New Roman"/>
          <w:sz w:val="28"/>
          <w:szCs w:val="28"/>
        </w:rPr>
        <w:t>Activity</w:t>
      </w:r>
      <w:proofErr w:type="spellEnd"/>
      <w:r w:rsidRPr="005D6F52">
        <w:rPr>
          <w:rFonts w:ascii="Times New Roman" w:hAnsi="Times New Roman" w:cs="Times New Roman"/>
          <w:sz w:val="28"/>
          <w:szCs w:val="28"/>
        </w:rPr>
        <w:t xml:space="preserve"> </w:t>
      </w:r>
      <w:proofErr w:type="spellStart"/>
      <w:r w:rsidRPr="005D6F52">
        <w:rPr>
          <w:rFonts w:ascii="Times New Roman" w:hAnsi="Times New Roman" w:cs="Times New Roman"/>
          <w:sz w:val="28"/>
          <w:szCs w:val="28"/>
        </w:rPr>
        <w:t>Based</w:t>
      </w:r>
      <w:proofErr w:type="spellEnd"/>
      <w:r w:rsidRPr="005D6F52">
        <w:rPr>
          <w:rFonts w:ascii="Times New Roman" w:hAnsi="Times New Roman" w:cs="Times New Roman"/>
          <w:sz w:val="28"/>
          <w:szCs w:val="28"/>
        </w:rPr>
        <w:t xml:space="preserve"> </w:t>
      </w:r>
      <w:proofErr w:type="spellStart"/>
      <w:r w:rsidRPr="005D6F52">
        <w:rPr>
          <w:rFonts w:ascii="Times New Roman" w:hAnsi="Times New Roman" w:cs="Times New Roman"/>
          <w:sz w:val="28"/>
          <w:szCs w:val="28"/>
        </w:rPr>
        <w:t>Costing</w:t>
      </w:r>
      <w:proofErr w:type="spellEnd"/>
      <w:r w:rsidRPr="005D6F52">
        <w:rPr>
          <w:rFonts w:ascii="Times New Roman" w:hAnsi="Times New Roman" w:cs="Times New Roman"/>
          <w:sz w:val="28"/>
          <w:szCs w:val="28"/>
        </w:rPr>
        <w:t>). В диссертационном исследовании Исаевой Е.В. для учета и анализа маркетинговых затрат предлагается использовать АВС-метод.</w:t>
      </w:r>
    </w:p>
    <w:p w:rsidR="004D19E7" w:rsidRPr="005D6F52" w:rsidRDefault="004D19E7" w:rsidP="005D6F5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D6F52">
        <w:rPr>
          <w:rFonts w:ascii="Times New Roman" w:hAnsi="Times New Roman" w:cs="Times New Roman"/>
          <w:color w:val="000000"/>
          <w:sz w:val="28"/>
          <w:szCs w:val="28"/>
        </w:rPr>
        <w:t xml:space="preserve">В АВС-методе маркетинговые затраты первоначально группируются не по экономическим элементам или по статьям калькуляции, а только в связи с выполнением определенной маркетинговой функции. И только на последующих этапах в зависимости от целей учета, функциональные затраты относятся на отдельные виды продукции или сегменты рынка. Функциональные маркетинговые затраты возникают в результате выполнения различных операций МД. Для исследования поведения затрат определяется фактор («коэффициент интенсивности процесса») [36], который объясняет от чего зависит потребление ресурсов данной функции или операции. На основе определения факторов происходит отнесение накладных затрат на конкретные носители затрат (группы продукции, покупатели, заказы). </w:t>
      </w:r>
    </w:p>
    <w:bookmarkEnd w:id="0"/>
    <w:p w:rsidR="004D19E7" w:rsidRPr="005D6F52" w:rsidRDefault="004D19E7" w:rsidP="005D6F52">
      <w:pPr>
        <w:spacing w:after="0" w:line="240" w:lineRule="auto"/>
        <w:ind w:firstLine="851"/>
        <w:jc w:val="both"/>
        <w:rPr>
          <w:rFonts w:ascii="Times New Roman" w:hAnsi="Times New Roman" w:cs="Times New Roman"/>
          <w:sz w:val="28"/>
          <w:szCs w:val="28"/>
        </w:rPr>
      </w:pPr>
    </w:p>
    <w:sectPr w:rsidR="004D19E7" w:rsidRPr="005D6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59B"/>
    <w:rsid w:val="004D19E7"/>
    <w:rsid w:val="005D6F52"/>
    <w:rsid w:val="0085559B"/>
    <w:rsid w:val="00E4277E"/>
    <w:rsid w:val="00EE7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277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427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7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277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427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7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1503</Words>
  <Characters>8570</Characters>
  <Application>Microsoft Office Word</Application>
  <DocSecurity>0</DocSecurity>
  <Lines>71</Lines>
  <Paragraphs>20</Paragraphs>
  <ScaleCrop>false</ScaleCrop>
  <Company/>
  <LinksUpToDate>false</LinksUpToDate>
  <CharactersWithSpaces>10053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4</cp:revision>
  <dcterms:created xsi:type="dcterms:W3CDTF">2026-03-16T06:44:00Z</dcterms:created>
  <dcterms:modified xsi:type="dcterms:W3CDTF">2026-04-28T06:45:00Z</dcterms:modified>
</cp:coreProperties>
</file>