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rPr/>
      </w:pPr>
      <w:r>
        <w:rPr/>
        <w:t>РЯЗАНСКАЯ ОБЛАСТЬ</w:t>
      </w:r>
    </w:p>
    <w:p>
      <w:pPr>
        <w:pStyle w:val="Style17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3014980</wp:posOffset>
            </wp:positionH>
            <wp:positionV relativeFrom="paragraph">
              <wp:posOffset>635</wp:posOffset>
            </wp:positionV>
            <wp:extent cx="1971040" cy="205740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</w:t>
      </w:r>
      <w:r>
        <w:rPr/>
        <w:t xml:space="preserve">ис.1. Герб Рязанской области </w:t>
      </w:r>
    </w:p>
    <w:tbl>
      <w:tblPr>
        <w:tblW w:w="3444" w:type="dxa"/>
        <w:jc w:val="left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noHBand="0" w:noVBand="0" w:firstColumn="0" w:lastRow="0" w:lastColumn="0" w:firstRow="0"/>
      </w:tblPr>
      <w:tblGrid>
        <w:gridCol w:w="1323"/>
        <w:gridCol w:w="2120"/>
      </w:tblGrid>
      <w:tr>
        <w:trPr/>
        <w:tc>
          <w:tcPr>
            <w:tcW w:w="1323" w:type="dxa"/>
            <w:tcBorders/>
            <w:vAlign w:val="center"/>
          </w:tcPr>
          <w:p>
            <w:pPr>
              <w:pStyle w:val="Style22"/>
              <w:rPr/>
            </w:pPr>
            <w:r>
              <w:rPr/>
              <w:t>Утверждён</w:t>
            </w:r>
          </w:p>
        </w:tc>
        <w:tc>
          <w:tcPr>
            <w:tcW w:w="2120" w:type="dxa"/>
            <w:tcBorders/>
            <w:vAlign w:val="center"/>
          </w:tcPr>
          <w:p>
            <w:pPr>
              <w:pStyle w:val="Style21"/>
              <w:rPr/>
            </w:pPr>
            <w:r>
              <w:rPr/>
              <w:t>6 августа 1997 года</w:t>
            </w:r>
          </w:p>
        </w:tc>
      </w:tr>
    </w:tbl>
    <w:p>
      <w:pPr>
        <w:pStyle w:val="Style17"/>
        <w:rPr/>
      </w:pPr>
      <w:r>
        <w:rPr/>
        <w:t xml:space="preserve">Геральдическое описание (блазон) герба Рязанской области гласит: </w:t>
      </w:r>
    </w:p>
    <w:p>
      <w:pPr>
        <w:pStyle w:val="Style25"/>
        <w:rPr/>
      </w:pPr>
      <w:r>
        <w:rPr/>
        <w:t>В золотом поле князь в зелёной, украшенной золотом и опушенной чёрным собольим мехом шапке и в зелёном одеянии, с накинутою на плечах червленой епанчей и в червленых сапогах, держит в правой руке серебряный меч, в левой — черные, украшенные золотом ножны; кафтан и епанча имеют чёрную соболью опушку и золотые застежки.</w:t>
      </w:r>
    </w:p>
    <w:p>
      <w:pPr>
        <w:pStyle w:val="Style17"/>
        <w:rPr/>
      </w:pPr>
      <w:r>
        <w:rPr/>
        <w:t xml:space="preserve">Щитодержатели — выходящие из-за щита серебряные, с золотыми гривами, черными копытами и червлеными языками кони на золотом подножии в виде склоненных золотых хлебных колосьев. Щит окружен червленой, имеющей тонкие — обычную и внутреннюю — золотые каймы орденской лентой, а также покрыт червленой, подбитой горностаем мантией, с золотой бахромой, шнурами и кистями. </w:t>
      </w:r>
    </w:p>
    <w:p>
      <w:pPr>
        <w:pStyle w:val="Style17"/>
        <w:rPr/>
      </w:pPr>
      <w:r>
        <w:rPr/>
        <w:t xml:space="preserve">Герб увенчан великокняжеской шапкой (короной) особого вида. </w:t>
      </w:r>
    </w:p>
    <w:p>
      <w:pPr>
        <w:pStyle w:val="Style17"/>
        <w:rPr/>
      </w:pPr>
      <w:r>
        <w:rPr/>
        <w:t>Автор проекта — Михаил Шелковенко</w:t>
      </w:r>
    </w:p>
    <w:p>
      <w:pPr>
        <w:pStyle w:val="Style17"/>
        <w:rPr/>
      </w:pPr>
      <w:r>
        <w:rPr>
          <w:b/>
        </w:rPr>
        <w:t>Флаг Рязанской области</w:t>
      </w:r>
      <w:r>
        <w:rPr/>
        <w:t xml:space="preserve"> представляет собой прямоугольное полотнище в соотношении ширины к длине равным 2:3, продольно разделенное на три горизонтальных полосы: белую, золотистую и красную в соотношении 1:2:1. В центре средней золотистой полосы помещено изображение князя с герба </w:t>
      </w:r>
      <w:r>
        <w:rPr>
          <w:b/>
        </w:rPr>
        <w:t>Рязанской области</w:t>
      </w:r>
      <w:r>
        <w:rPr/>
        <w:t>.</w:t>
      </w:r>
    </w:p>
    <w:p>
      <w:pPr>
        <w:pStyle w:val="Style17"/>
        <w:rPr/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439670" cy="1627505"/>
            <wp:effectExtent l="0" t="0" r="0" b="0"/>
            <wp:wrapSquare wrapText="largest"/>
            <wp:docPr id="2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67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  <w:t>Рис.2.Флаг Рязанской области.</w:t>
      </w:r>
    </w:p>
    <w:p>
      <w:pPr>
        <w:pStyle w:val="Style17"/>
        <w:rPr/>
      </w:pPr>
      <w:r>
        <w:rPr>
          <w:b/>
        </w:rPr>
        <w:t>Фла́г Ряза́нской о́бласти</w:t>
      </w:r>
      <w:r>
        <w:rPr/>
        <w:t xml:space="preserve"> — опознавательно-правовой знак, составленный и употребляемый в соответствии с вексиллологическими правилами, служащий символом Рязанской области как субъекта Российской Федерации, единства её территории, населения, прав и самоуправления. Флаг области, наряду с гербом области, является основным официальным символом Рязанской области. </w:t>
      </w:r>
    </w:p>
    <w:p>
      <w:pPr>
        <w:pStyle w:val="Style17"/>
        <w:rPr/>
      </w:pPr>
      <w:r>
        <w:rPr/>
        <w:t xml:space="preserve">Целями учреждения и использования флага Рязанской области являются: создание зримого символа целостности территории области, единства и взаимодействия населяющих её граждан, территориальной и исторической преемственности; воспитание гражданственности и уважения к исторической памяти, традициям, национальной и культурной самобытности народов, проживающих в области. </w:t>
      </w:r>
    </w:p>
    <w:p>
      <w:pPr>
        <w:pStyle w:val="Style17"/>
        <w:rPr/>
      </w:pPr>
      <w:r>
        <w:rPr/>
        <w:t xml:space="preserve">Флаг утверждён 2 июня 2000 года и внесён в Государственный геральдический  </w:t>
      </w:r>
      <w:r>
        <w:rPr/>
        <w:t xml:space="preserve">регистр </w:t>
      </w:r>
      <w:r>
        <w:rPr/>
        <w:t xml:space="preserve">Российской Федерации с присвоением регистрационного номера 628. </w:t>
      </w:r>
    </w:p>
    <w:p>
      <w:pPr>
        <w:pStyle w:val="Style17"/>
        <w:rPr/>
      </w:pPr>
      <w:r>
        <w:rPr/>
        <w:t xml:space="preserve">7 марта 2012 года, законом Рязанской области № 9-ОЗ, было утверждено новое описание флага, порядок его использования и размещения. </w:t>
      </w:r>
    </w:p>
    <w:p>
      <w:pPr>
        <w:pStyle w:val="Style17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012315" cy="1821180"/>
            <wp:effectExtent l="0" t="0" r="0" b="0"/>
            <wp:wrapSquare wrapText="largest"/>
            <wp:docPr id="3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  <w:t>Рис.3.Герб города Рязани</w:t>
      </w:r>
    </w:p>
    <w:tbl>
      <w:tblPr>
        <w:tblW w:w="6489" w:type="dxa"/>
        <w:jc w:val="left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noHBand="0" w:noVBand="0" w:firstColumn="0" w:lastRow="0" w:lastColumn="0" w:firstRow="0"/>
      </w:tblPr>
      <w:tblGrid>
        <w:gridCol w:w="2043"/>
        <w:gridCol w:w="4445"/>
      </w:tblGrid>
      <w:tr>
        <w:trPr/>
        <w:tc>
          <w:tcPr>
            <w:tcW w:w="2043" w:type="dxa"/>
            <w:tcBorders/>
            <w:vAlign w:val="center"/>
          </w:tcPr>
          <w:p>
            <w:pPr>
              <w:pStyle w:val="Style22"/>
              <w:rPr/>
            </w:pPr>
            <w:r>
              <w:rPr/>
              <w:t>Утверждён</w:t>
            </w:r>
          </w:p>
        </w:tc>
        <w:tc>
          <w:tcPr>
            <w:tcW w:w="4445" w:type="dxa"/>
            <w:tcBorders/>
            <w:vAlign w:val="center"/>
          </w:tcPr>
          <w:p>
            <w:pPr>
              <w:pStyle w:val="Style21"/>
              <w:rPr/>
            </w:pPr>
            <w:r>
              <w:rPr/>
              <w:t>17 мая 2001</w:t>
            </w:r>
          </w:p>
        </w:tc>
      </w:tr>
      <w:tr>
        <w:trPr/>
        <w:tc>
          <w:tcPr>
            <w:tcW w:w="2043" w:type="dxa"/>
            <w:tcBorders/>
            <w:vAlign w:val="center"/>
          </w:tcPr>
          <w:p>
            <w:pPr>
              <w:pStyle w:val="Style22"/>
              <w:rPr/>
            </w:pPr>
            <w:r>
              <w:rPr/>
              <w:t>Корона</w:t>
            </w:r>
          </w:p>
        </w:tc>
        <w:tc>
          <w:tcPr>
            <w:tcW w:w="4445" w:type="dxa"/>
            <w:tcBorders/>
            <w:vAlign w:val="center"/>
          </w:tcPr>
          <w:p>
            <w:pPr>
              <w:pStyle w:val="Style21"/>
              <w:rPr/>
            </w:pPr>
            <w:r>
              <w:rPr/>
              <w:t>Шапка Мономаха</w:t>
            </w:r>
          </w:p>
        </w:tc>
      </w:tr>
      <w:tr>
        <w:trPr/>
        <w:tc>
          <w:tcPr>
            <w:tcW w:w="2043" w:type="dxa"/>
            <w:tcBorders/>
            <w:vAlign w:val="center"/>
          </w:tcPr>
          <w:p>
            <w:pPr>
              <w:pStyle w:val="Style22"/>
              <w:rPr/>
            </w:pPr>
            <w:r>
              <w:rPr/>
              <w:t>Щитодержатели</w:t>
            </w:r>
          </w:p>
        </w:tc>
        <w:tc>
          <w:tcPr>
            <w:tcW w:w="4445" w:type="dxa"/>
            <w:tcBorders/>
            <w:vAlign w:val="center"/>
          </w:tcPr>
          <w:p>
            <w:pPr>
              <w:pStyle w:val="Style21"/>
              <w:rPr/>
            </w:pPr>
            <w:r>
              <w:rPr/>
              <w:t>конь и грифон-феникс</w:t>
            </w:r>
          </w:p>
        </w:tc>
      </w:tr>
      <w:tr>
        <w:trPr/>
        <w:tc>
          <w:tcPr>
            <w:tcW w:w="2043" w:type="dxa"/>
            <w:tcBorders/>
            <w:vAlign w:val="center"/>
          </w:tcPr>
          <w:p>
            <w:pPr>
              <w:pStyle w:val="Style22"/>
              <w:rPr/>
            </w:pPr>
            <w:r>
              <w:rPr/>
              <w:t>Основание</w:t>
            </w:r>
          </w:p>
        </w:tc>
        <w:tc>
          <w:tcPr>
            <w:tcW w:w="4445" w:type="dxa"/>
            <w:tcBorders/>
            <w:vAlign w:val="center"/>
          </w:tcPr>
          <w:p>
            <w:pPr>
              <w:pStyle w:val="Style21"/>
              <w:rPr/>
            </w:pPr>
            <w:r>
              <w:rPr/>
              <w:t>золотое узорное («арабеска»)</w:t>
            </w:r>
          </w:p>
        </w:tc>
      </w:tr>
      <w:tr>
        <w:trPr/>
        <w:tc>
          <w:tcPr>
            <w:tcW w:w="2043" w:type="dxa"/>
            <w:tcBorders/>
            <w:vAlign w:val="center"/>
          </w:tcPr>
          <w:p>
            <w:pPr>
              <w:pStyle w:val="Style22"/>
              <w:rPr/>
            </w:pPr>
            <w:r>
              <w:rPr/>
              <w:t>Девиз</w:t>
            </w:r>
          </w:p>
        </w:tc>
        <w:tc>
          <w:tcPr>
            <w:tcW w:w="4445" w:type="dxa"/>
            <w:tcBorders/>
            <w:vAlign w:val="center"/>
          </w:tcPr>
          <w:p>
            <w:pPr>
              <w:pStyle w:val="Style21"/>
              <w:rPr/>
            </w:pPr>
            <w:r>
              <w:rPr/>
              <w:t>«Славная история — достойное будущее»</w:t>
            </w:r>
          </w:p>
        </w:tc>
      </w:tr>
      <w:tr>
        <w:trPr/>
        <w:tc>
          <w:tcPr>
            <w:tcW w:w="2043" w:type="dxa"/>
            <w:tcBorders/>
            <w:vAlign w:val="center"/>
          </w:tcPr>
          <w:p>
            <w:pPr>
              <w:pStyle w:val="Style22"/>
              <w:rPr/>
            </w:pPr>
            <w:r>
              <w:rPr/>
              <w:t>Прочие элементы</w:t>
            </w:r>
          </w:p>
        </w:tc>
        <w:tc>
          <w:tcPr>
            <w:tcW w:w="4445" w:type="dxa"/>
            <w:tcBorders/>
            <w:vAlign w:val="center"/>
          </w:tcPr>
          <w:p>
            <w:pPr>
              <w:pStyle w:val="Style21"/>
              <w:rPr/>
            </w:pPr>
            <w:r>
              <w:rPr/>
              <w:t>золотая церемониальная цепь</w:t>
            </w:r>
          </w:p>
        </w:tc>
      </w:tr>
      <w:tr>
        <w:trPr/>
        <w:tc>
          <w:tcPr>
            <w:tcW w:w="2043" w:type="dxa"/>
            <w:tcBorders/>
            <w:vAlign w:val="center"/>
          </w:tcPr>
          <w:p>
            <w:pPr>
              <w:pStyle w:val="Style22"/>
              <w:rPr/>
            </w:pPr>
            <w:r>
              <w:rPr/>
              <w:t>Ранние версии</w:t>
            </w:r>
          </w:p>
        </w:tc>
        <w:tc>
          <w:tcPr>
            <w:tcW w:w="4445" w:type="dxa"/>
            <w:tcBorders/>
            <w:vAlign w:val="center"/>
          </w:tcPr>
          <w:p>
            <w:pPr>
              <w:pStyle w:val="Style21"/>
              <w:rPr/>
            </w:pPr>
            <w:r>
              <w:rPr/>
              <w:t>29 мая 1779,</w:t>
              <w:br/>
              <w:t>8 августа 1994,</w:t>
              <w:br/>
              <w:t>27 января 2001</w:t>
            </w:r>
          </w:p>
        </w:tc>
      </w:tr>
    </w:tbl>
    <w:p>
      <w:pPr>
        <w:pStyle w:val="Style17"/>
        <w:rPr/>
      </w:pPr>
      <w:r>
        <w:rPr/>
      </w:r>
    </w:p>
    <w:p>
      <w:pPr>
        <w:pStyle w:val="Style17"/>
        <w:rPr/>
      </w:pPr>
      <w:r>
        <w:rPr/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028190" cy="1352550"/>
            <wp:effectExtent l="0" t="0" r="0" b="0"/>
            <wp:wrapSquare wrapText="largest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  <w:t>Рис.4. Флаг города Рязани</w:t>
      </w:r>
    </w:p>
    <w:p>
      <w:pPr>
        <w:pStyle w:val="Style17"/>
        <w:rPr/>
      </w:pPr>
      <w:r>
        <w:rPr>
          <w:b/>
        </w:rPr>
        <w:t>Флаг «муниципального образования — городской округ город Рязань»</w:t>
      </w:r>
      <w:r>
        <w:rPr/>
        <w:t xml:space="preserve"> Рязанской области Российской Федерации. </w:t>
      </w:r>
    </w:p>
    <w:p>
      <w:pPr>
        <w:pStyle w:val="Style17"/>
        <w:rPr/>
      </w:pPr>
      <w:r>
        <w:rPr/>
        <w:t xml:space="preserve">Ныне действующий флаг утверждён 17 мая 2001 года и внесён в Государственный геральдический </w:t>
      </w:r>
      <w:bookmarkStart w:id="0" w:name="_GoBack"/>
      <w:bookmarkEnd w:id="0"/>
      <w:r>
        <w:rPr/>
        <w:t xml:space="preserve"> </w:t>
      </w:r>
      <w:r>
        <w:rPr/>
        <w:t xml:space="preserve">регистр </w:t>
      </w:r>
      <w:r>
        <w:rPr/>
        <w:t xml:space="preserve">Российской Федерации с присвоением регистрационного номера 2000. </w:t>
      </w:r>
    </w:p>
    <w:p>
      <w:pPr>
        <w:pStyle w:val="Style17"/>
        <w:rPr/>
      </w:pPr>
      <w:r>
        <w:rPr/>
        <w:t xml:space="preserve">Флаг муниципального образования — город Рязань — опознавательно-правовой знак, составленный и употребляемый в соответствии с российскими и международными вексиллологическими (флаговедческими) правилами, служащий символом муниципального образования — город Рязань, единства его территории, населения, прав и самоуправления. </w:t>
      </w:r>
    </w:p>
    <w:p>
      <w:pPr>
        <w:pStyle w:val="Style17"/>
        <w:rPr/>
      </w:pPr>
      <w:r>
        <w:rPr/>
        <w:t>Целями учреждения и использования флага города Рязани являются:</w:t>
        <w:br/>
        <w:t>— создание зримого символа целостности территории города, единства и взаимодействия населяющих его граждан, территориальной и исторической преемственности;</w:t>
        <w:br/>
        <w:t xml:space="preserve">— воспитание гражданственности, патриотизма, уважения к исторической памяти, национальным, культурным и духовным традициям жителей города. </w:t>
      </w:r>
    </w:p>
    <w:p>
      <w:pPr>
        <w:pStyle w:val="Style17"/>
        <w:rPr/>
      </w:pPr>
      <w:r>
        <w:rPr/>
        <w:t>18 сентября 1997 года, решением Рязанского городского Совета № 224</w:t>
      </w:r>
      <w:r>
        <w:fldChar w:fldCharType="begin"/>
      </w:r>
      <w:r>
        <w:rPr/>
        <w:instrText> HYPERLINK "https://ru.wikipedia.org/wiki/Флаг_Рязани" \l "cite_note-f1997-2"</w:instrText>
      </w:r>
      <w:r>
        <w:rPr/>
        <w:fldChar w:fldCharType="separate"/>
      </w:r>
      <w:bookmarkStart w:id="1" w:name="cite_ref-f1997_2-1"/>
      <w:bookmarkEnd w:id="1"/>
      <w:r>
        <w:rPr/>
        <w:t>[2]</w:t>
      </w:r>
      <w:r>
        <w:rPr/>
        <w:fldChar w:fldCharType="end"/>
      </w:r>
      <w:r>
        <w:rPr/>
        <w:t xml:space="preserve">, был утверждён первый флаг города Рязани </w:t>
      </w:r>
    </w:p>
    <w:p>
      <w:pPr>
        <w:pStyle w:val="Style25"/>
        <w:rPr/>
      </w:pPr>
      <w:r>
        <w:rPr/>
        <w:t xml:space="preserve">представляющий собой прямоугольное полотнище красного цвета с изображением герба г. Рязани в центре (отношение ширины флага к его длине 2:3). </w:t>
      </w:r>
    </w:p>
    <w:p>
      <w:pPr>
        <w:pStyle w:val="Style17"/>
        <w:rPr/>
      </w:pPr>
      <w:r>
        <w:rPr/>
        <w:t>26 марта 1998 года, решением Рязанского городского Совета № 93, было утверждено положение о флаге города Рязани</w:t>
      </w:r>
      <w:r>
        <w:fldChar w:fldCharType="begin"/>
      </w:r>
      <w:r>
        <w:rPr/>
        <w:instrText> HYPERLINK "https://ru.wikipedia.org/wiki/Флаг_Рязани" \l "cite_note-3"</w:instrText>
      </w:r>
      <w:r>
        <w:rPr/>
        <w:fldChar w:fldCharType="separate"/>
      </w:r>
      <w:bookmarkStart w:id="2" w:name="cite_ref-3"/>
      <w:bookmarkEnd w:id="2"/>
      <w:r>
        <w:rPr/>
        <w:t>[3]</w:t>
      </w:r>
      <w:r>
        <w:rPr/>
        <w:fldChar w:fldCharType="end"/>
      </w:r>
      <w:r>
        <w:rPr/>
        <w:t xml:space="preserve">. Описание флага гласило: </w:t>
      </w:r>
    </w:p>
    <w:p>
      <w:pPr>
        <w:pStyle w:val="Style25"/>
        <w:rPr/>
      </w:pPr>
      <w:r>
        <w:rPr/>
        <w:t xml:space="preserve">Флаг города представляет собой прямоугольное полотнище (отношение ширины флага к его длине 2:3) красного цвета с двусторонним изображением в центре флага герба города Рязани. </w:t>
      </w:r>
    </w:p>
    <w:p>
      <w:pPr>
        <w:pStyle w:val="Style25"/>
        <w:rPr/>
      </w:pPr>
      <w:r>
        <w:rPr/>
        <w:t xml:space="preserve">Габаритная ширина изображения герба на флаге города Рязани должна составлять 2/5 части длины полотнища флага. </w:t>
      </w:r>
    </w:p>
    <w:p>
      <w:pPr>
        <w:pStyle w:val="Style17"/>
        <w:rPr/>
      </w:pPr>
      <w:r>
        <w:rPr/>
        <w:t>17 мая 2001 года, решением Рязанского городского Совета № 183</w:t>
      </w:r>
      <w:r>
        <w:fldChar w:fldCharType="begin"/>
      </w:r>
      <w:r>
        <w:rPr/>
        <w:instrText> HYPERLINK "https://ru.wikipedia.org/wiki/Флаг_Рязани" \l "cite_note-f2001-1"</w:instrText>
      </w:r>
      <w:r>
        <w:rPr/>
        <w:fldChar w:fldCharType="separate"/>
      </w:r>
      <w:bookmarkStart w:id="3" w:name="cite_ref-f2001_1-1"/>
      <w:bookmarkEnd w:id="3"/>
      <w:r>
        <w:rPr/>
        <w:t>[1]</w:t>
      </w:r>
      <w:r>
        <w:rPr/>
        <w:fldChar w:fldCharType="end"/>
      </w:r>
      <w:r>
        <w:rPr/>
        <w:t>, предыдущее положение было отменено и утверждено новое положение о флаге города Рязани</w:t>
      </w:r>
      <w:r>
        <w:fldChar w:fldCharType="begin"/>
      </w:r>
      <w:r>
        <w:rPr/>
        <w:instrText> HYPERLINK "https://ru.wikipedia.org/wiki/Флаг_Рязани" \l "cite_note-4"</w:instrText>
      </w:r>
      <w:r>
        <w:rPr/>
        <w:fldChar w:fldCharType="separate"/>
      </w:r>
      <w:bookmarkStart w:id="4" w:name="cite_ref-4"/>
      <w:bookmarkEnd w:id="4"/>
      <w:r>
        <w:rPr/>
        <w:t>[4]</w:t>
      </w:r>
      <w:r>
        <w:rPr/>
        <w:fldChar w:fldCharType="end"/>
      </w:r>
      <w:r>
        <w:rPr/>
        <w:t xml:space="preserve">, которым был утверждён новый рисунок флага: </w:t>
      </w:r>
    </w:p>
    <w:p>
      <w:pPr>
        <w:pStyle w:val="Style25"/>
        <w:rPr/>
      </w:pPr>
      <w:r>
        <w:rPr/>
        <w:t xml:space="preserve">Флаг г. Рязани представляет собой прямоугольное полотнище золотисто-жёлтого цвета, в центре которого изображена фигура князя, изображённая на гербе г. Рязани. В верхнем углу полотнища, у древка (в крыже), помещено изображение шапки Мономаха. Отношение ширины флага к его длине равно 2:3. Высота фигуры князя составляет примерно 3/4 ширины полотнища. Высота шапки Мономаха составляет примерно 1/4 ширины полотнища. </w:t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476885</wp:posOffset>
            </wp:positionH>
            <wp:positionV relativeFrom="paragraph">
              <wp:posOffset>-52705</wp:posOffset>
            </wp:positionV>
            <wp:extent cx="3235960" cy="2378710"/>
            <wp:effectExtent l="0" t="0" r="0" b="0"/>
            <wp:wrapSquare wrapText="largest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2378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  <w:t>Рис.5. Карта Рязанской области.</w:t>
      </w:r>
    </w:p>
    <w:p>
      <w:pPr>
        <w:pStyle w:val="Style17"/>
        <w:rPr/>
      </w:pPr>
      <w:r>
        <w:rPr/>
        <w:t>Субъект РФ. Пл. 39,6 тыс. кв. км. Население 1 082,8 тыс. чел. (2024). Центр – г. Рязань.</w:t>
      </w:r>
    </w:p>
    <w:p>
      <w:pPr>
        <w:pStyle w:val="Style17"/>
        <w:rPr/>
      </w:pPr>
      <w:r>
        <w:rPr/>
        <w:t>Устав (Основной закон) Рязанской области принят 2 нояб. 2005.</w:t>
      </w:r>
    </w:p>
    <w:p>
      <w:pPr>
        <w:pStyle w:val="Style17"/>
        <w:rPr/>
      </w:pPr>
      <w:r>
        <w:rPr/>
        <w:t>Высшее должностное лицо – Губернатор Рязанской области (до марта 2004 – глава администрации). Губернатор избирается гражданами РФ, проживающими на территории области, сроком на 5 лет.</w:t>
      </w:r>
    </w:p>
    <w:p>
      <w:pPr>
        <w:pStyle w:val="Style17"/>
        <w:rPr/>
      </w:pPr>
      <w:r>
        <w:rPr/>
        <w:t>До проведения в 1996 первых выборов глава администрации назначался Президентом РФ (1991−1994 − Л.П. Башмаков, 1994–1996 − Г.К. Меркулов). В дек. 1996 главой администрации избран В.Н. Любимов, в дек. 2000 избран вновь. В марте 2004 губернатором избран Г.И. Шпак. В марте 2008 полномочиями губернатора наделен О.И. Ковалев, в марте 2012 наделен полномочиями вновь, в июле 2012 полномочия досрочно прекращены по собственному желанию, назначен врио Губернатора Рязанской области (до вступления в должность лица, избранного губернатором области), в окт. 2012 О.И. Ковалев избран губернатором. В февр. 2017 полномочия О.И. Ковалева досрочно прекращены по собственному желанию, врио Губернатора Рязанской области назначен Н.В. Любимов (до вступления в должность лица, избранного губернатором области). В сент. 2017 Н.В. Любимов избран Губернатором Рязанской области, в мае 2022 полномочия досрочно прекращены по собственному желанию. Врио Губернатора Рязанской области назначен П.В. Малков до вступления в должность лица, избранного губернатором области, в сент. 2022 П.В. Малков избран Губернатором Рязанской области. Срок окончания полномочий – сент. 2027.</w:t>
      </w:r>
    </w:p>
    <w:p>
      <w:pPr>
        <w:pStyle w:val="Style17"/>
        <w:rPr/>
      </w:pPr>
      <w:r>
        <w:rPr/>
        <w:t>Высший исполнительный орган государственной власти – Правительство Рязанской области (до нояб. 2005 – администрация Рязанской области).</w:t>
      </w:r>
    </w:p>
    <w:p>
      <w:pPr>
        <w:pStyle w:val="Style17"/>
        <w:rPr/>
      </w:pPr>
      <w:r>
        <w:rPr/>
        <w:t>Законодательный (представительный) орган государственной власти – Рязанская областная Дума. Избирается на 5 лет. Состоит из 40 депутатов, из которых 20 избираются по одномандатным избирательным округам, 20 – по единому избирательному округу пропорционально числу голосов, поданных за списки кандидатов в депутаты, выдвинутые избирательными объединениями. Действующий состав Думы избран в сент. 2020. Срок окончания полномочий – сент. 2025. В 1994–1997 Председатель Рязанской областной Думы М.Ф. Косиков, в апр. 1997 – марте 2005 – В.Н. Федоткин (переизбирался в 2001), в марте 2005 – марте 2010 – В.К. Сидоров, с марта 2010 – А.В. Фомин (переизбирался в 2015, 2020).</w:t>
      </w:r>
    </w:p>
    <w:p>
      <w:pPr>
        <w:pStyle w:val="Style17"/>
        <w:rPr/>
      </w:pPr>
      <w:r>
        <w:rPr/>
        <w:t>Представители в СФ (в разные годы): Р.З. Алтынбаев, Н.И. Булаев, О.В. Еремеев, А.Г. Ищук, О.И. Ковалев, М.Ф. Косиков, А.И. Лавров, В.Н. Любимов, Н.В. Любимов, Г.К. Меркулов, И.Н. Морозов, М.В. Одинцов, И.А. Петина, Е.А. Строев, Л.Н. Тюрина, В.Н. Федоткин, Ю.К. Чаплин.</w:t>
      </w:r>
    </w:p>
    <w:p>
      <w:pPr>
        <w:pStyle w:val="Style17"/>
        <w:spacing w:before="0" w:after="0"/>
        <w:rPr/>
      </w:pPr>
      <w:r>
        <w:rPr/>
      </w:r>
    </w:p>
    <w:p>
      <w:pPr>
        <w:pStyle w:val="Style17"/>
        <w:ind w:left="707" w:hanging="0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7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Маркеры списка"/>
    <w:qFormat/>
    <w:rPr>
      <w:rFonts w:ascii="OpenSymbol" w:hAnsi="OpenSymbol" w:eastAsia="OpenSymbol" w:cs="OpenSymbol"/>
    </w:rPr>
  </w:style>
  <w:style w:type="character" w:styleId="Style15" w:customStyle="1">
    <w:name w:val="Интернет-ссылка"/>
    <w:rPr>
      <w:color w:val="000080"/>
      <w:u w:val="single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1" w:customStyle="1">
    <w:name w:val="Содержимое таблицы"/>
    <w:basedOn w:val="Normal"/>
    <w:qFormat/>
    <w:pPr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paragraph" w:styleId="Style23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4">
    <w:name w:val="Footer"/>
    <w:basedOn w:val="Style23"/>
    <w:pPr/>
    <w:rPr/>
  </w:style>
  <w:style w:type="paragraph" w:styleId="Style25" w:customStyle="1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LibreOffice/6.4.7.2$Linux_X86_64 LibreOffice_project/40$Build-2</Application>
  <Pages>5</Pages>
  <Words>962</Words>
  <Characters>6414</Characters>
  <CharactersWithSpaces>7371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2024-04-24T04:54:00Z</dcterms:created>
  <dc:creator/>
  <dc:description/>
  <dc:language>ru-RU</dc:language>
  <cp:lastModifiedBy/>
  <dcterms:modified xsi:type="dcterms:W3CDTF">2024-06-14T06:30:13Z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