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spacing w:line="240"/>
        <w:rPr>
          <w:lang w:val="ru-RU"/>
          <w:rFonts w:ascii="Times New Roman" w:eastAsia="Times New Roman" w:hAnsi="Times New Roman" w:cs="Times New Roman"/>
          <w:sz w:val="28"/>
          <w:szCs w:val="28"/>
          <w:rtl w:val="off"/>
        </w:rPr>
      </w:pPr>
    </w:p>
    <w:p>
      <w:pPr>
        <w:jc w:val="center"/>
        <w:spacing w:line="240"/>
        <w:rPr>
          <w:lang w:val="ru-RU"/>
          <w:rFonts w:ascii="Times New Roman" w:eastAsia="Times New Roman" w:hAnsi="Times New Roman" w:cs="Times New Roman"/>
          <w:b w:val="0"/>
          <w:bCs w:val="0"/>
          <w:sz w:val="24"/>
          <w:szCs w:val="24"/>
          <w:rtl w:val="off"/>
        </w:rPr>
      </w:pPr>
      <w:r>
        <w:rPr>
          <w:lang w:val="ru-RU"/>
          <w:rFonts w:ascii="Times New Roman" w:eastAsia="Times New Roman" w:hAnsi="Times New Roman" w:cs="Times New Roman" w:hint="default"/>
          <w:b/>
          <w:bCs/>
          <w:sz w:val="28"/>
          <w:szCs w:val="28"/>
          <w:rtl w:val="off"/>
        </w:rPr>
        <w:t xml:space="preserve">Областное государственное бюджетное профессиональное образование учреждение «Рязанский строительный колледж имени Героя Советского Союза В.А. Беглова» </w:t>
      </w:r>
      <w:r>
        <w:rPr>
          <w:lang w:val="ru-RU"/>
          <w:rFonts w:ascii="Times New Roman" w:eastAsia="Times New Roman" w:hAnsi="Times New Roman" w:cs="Times New Roman" w:hint="default"/>
          <w:b w:val="0"/>
          <w:bCs w:val="0"/>
          <w:sz w:val="28"/>
          <w:szCs w:val="28"/>
          <w:rtl w:val="off"/>
        </w:rPr>
        <w:t>(ОГБПОУ РСК)</w:t>
      </w:r>
    </w:p>
    <w:p>
      <w:pPr>
        <w:jc w:val="center"/>
        <w:spacing w:line="240"/>
        <w:rPr>
          <w:lang w:val="ru-RU"/>
          <w:rFonts w:ascii="Times New Roman" w:eastAsia="Times New Roman" w:hAnsi="Times New Roman" w:cs="Times New Roman"/>
          <w:b w:val="0"/>
          <w:bCs w:val="0"/>
          <w:sz w:val="24"/>
          <w:szCs w:val="24"/>
          <w:rtl w:val="off"/>
        </w:rPr>
      </w:pPr>
    </w:p>
    <w:p>
      <w:pPr>
        <w:jc w:val="center"/>
        <w:spacing w:line="240"/>
        <w:rPr>
          <w:lang w:val="ru-RU"/>
          <w:rFonts w:ascii="Times New Roman" w:eastAsia="Times New Roman" w:hAnsi="Times New Roman" w:cs="Times New Roman"/>
          <w:b w:val="0"/>
          <w:bCs w:val="0"/>
          <w:sz w:val="24"/>
          <w:szCs w:val="24"/>
          <w:rtl w:val="off"/>
        </w:rPr>
      </w:pPr>
    </w:p>
    <w:p>
      <w:pPr>
        <w:jc w:val="center"/>
        <w:spacing w:line="240"/>
        <w:rPr>
          <w:lang w:val="ru-RU"/>
          <w:rFonts w:ascii="Times New Roman" w:eastAsia="Times New Roman" w:hAnsi="Times New Roman" w:cs="Times New Roman"/>
          <w:b w:val="0"/>
          <w:bCs w:val="0"/>
          <w:sz w:val="24"/>
          <w:szCs w:val="24"/>
          <w:rtl w:val="off"/>
        </w:rPr>
      </w:pPr>
    </w:p>
    <w:p>
      <w:pPr>
        <w:jc w:val="center"/>
        <w:spacing w:line="240"/>
        <w:rPr>
          <w:lang/>
          <w:rFonts w:ascii="Times New Roman" w:eastAsia="Times New Roman" w:hAnsi="Times New Roman" w:cs="Times New Roman"/>
          <w:b w:val="0"/>
          <w:bCs w:val="0"/>
          <w:sz w:val="24"/>
          <w:szCs w:val="24"/>
          <w:rtl w:val="off"/>
        </w:rPr>
      </w:pPr>
    </w:p>
    <w:p>
      <w:pPr>
        <w:jc w:val="center"/>
        <w:spacing w:line="240"/>
        <w:rPr>
          <w:lang w:val="ru-RU"/>
          <w:rFonts w:ascii="Times New Roman" w:eastAsia="Times New Roman" w:hAnsi="Times New Roman" w:cs="Times New Roman"/>
          <w:b w:val="0"/>
          <w:bCs w:val="0"/>
          <w:sz w:val="24"/>
          <w:szCs w:val="24"/>
          <w:rtl w:val="off"/>
        </w:rPr>
      </w:pPr>
    </w:p>
    <w:p>
      <w:pPr>
        <w:jc w:val="center"/>
        <w:spacing w:line="240"/>
        <w:rPr>
          <w:lang w:val="ru-RU"/>
          <w:rFonts w:ascii="Times New Roman" w:eastAsia="Times New Roman" w:hAnsi="Times New Roman" w:cs="Times New Roman"/>
          <w:b/>
          <w:bCs/>
          <w:sz w:val="40"/>
          <w:szCs w:val="40"/>
          <w:rtl w:val="off"/>
        </w:rPr>
      </w:pPr>
      <w:r>
        <w:rPr>
          <w:lang w:val="ru-RU"/>
          <w:rFonts w:ascii="Times New Roman" w:eastAsia="Times New Roman" w:hAnsi="Times New Roman" w:cs="Times New Roman" w:hint="default"/>
          <w:b/>
          <w:bCs/>
          <w:sz w:val="40"/>
          <w:szCs w:val="40"/>
          <w:rtl w:val="off"/>
        </w:rPr>
        <w:t>РЕФЕРАТ</w:t>
      </w:r>
    </w:p>
    <w:p>
      <w:pPr>
        <w:jc w:val="center"/>
        <w:spacing w:line="240"/>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hint="default"/>
          <w:sz w:val="28"/>
          <w:szCs w:val="28"/>
          <w:rtl w:val="off"/>
        </w:rPr>
        <w:t>по дисциплине «Экономическая оценка земли»</w:t>
      </w:r>
    </w:p>
    <w:p>
      <w:pPr>
        <w:jc w:val="center"/>
        <w:spacing w:line="240"/>
        <w:rPr>
          <w:lang/>
          <w:rFonts w:ascii="Times New Roman" w:eastAsia="Times New Roman" w:hAnsi="Times New Roman" w:cs="Times New Roman"/>
          <w:sz w:val="24"/>
          <w:szCs w:val="24"/>
          <w:rtl w:val="off"/>
        </w:rPr>
      </w:pPr>
      <w:r>
        <w:rPr>
          <w:lang w:val="ru-RU"/>
          <w:rFonts w:ascii="Times New Roman" w:eastAsia="Times New Roman" w:hAnsi="Times New Roman" w:cs="Times New Roman" w:hint="default"/>
          <w:sz w:val="28"/>
          <w:szCs w:val="28"/>
          <w:rtl w:val="off"/>
        </w:rPr>
        <w:t>Тема работы: «Налогооблажение земемль недвижимости и сделок с ней»</w:t>
      </w:r>
    </w:p>
    <w:p>
      <w:pPr>
        <w:jc w:val="center"/>
        <w:spacing w:line="240"/>
        <w:rPr>
          <w:lang/>
          <w:rFonts w:ascii="Times New Roman" w:eastAsia="Times New Roman" w:hAnsi="Times New Roman" w:cs="Times New Roman"/>
          <w:sz w:val="24"/>
          <w:szCs w:val="24"/>
          <w:rtl w:val="off"/>
        </w:rPr>
      </w:pPr>
    </w:p>
    <w:p>
      <w:pPr>
        <w:jc w:val="center"/>
        <w:spacing w:line="240"/>
        <w:rPr>
          <w:lang/>
          <w:rFonts w:ascii="Times New Roman" w:eastAsia="Times New Roman" w:hAnsi="Times New Roman" w:cs="Times New Roman"/>
          <w:sz w:val="24"/>
          <w:szCs w:val="24"/>
          <w:rtl w:val="off"/>
        </w:rPr>
      </w:pPr>
    </w:p>
    <w:p>
      <w:pPr>
        <w:jc w:val="center"/>
        <w:spacing w:line="240"/>
        <w:rPr>
          <w:lang w:val="ru-RU"/>
          <w:rFonts w:ascii="Times New Roman" w:eastAsia="Times New Roman" w:hAnsi="Times New Roman" w:cs="Times New Roman"/>
          <w:sz w:val="24"/>
          <w:szCs w:val="24"/>
          <w:rtl w:val="off"/>
        </w:rPr>
      </w:pPr>
    </w:p>
    <w:p>
      <w:pPr>
        <w:jc w:val="center"/>
        <w:spacing w:line="240"/>
        <w:rPr>
          <w:lang w:val="ru-RU"/>
          <w:rFonts w:ascii="Times New Roman" w:eastAsia="Times New Roman" w:hAnsi="Times New Roman" w:cs="Times New Roman"/>
          <w:sz w:val="24"/>
          <w:szCs w:val="24"/>
          <w:rtl w:val="off"/>
        </w:rPr>
      </w:pPr>
    </w:p>
    <w:p>
      <w:pPr>
        <w:jc w:val="right"/>
        <w:spacing w:line="240"/>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hint="default"/>
          <w:b w:val="0"/>
          <w:bCs w:val="0"/>
          <w:sz w:val="28"/>
          <w:szCs w:val="28"/>
          <w:u w:val="none" w:color="auto"/>
          <w:rtl w:val="off"/>
        </w:rPr>
        <w:t>Выполнила:</w:t>
      </w:r>
      <w:r>
        <w:rPr>
          <w:lang w:val="ru-RU"/>
          <w:rFonts w:ascii="Times New Roman" w:eastAsia="Times New Roman" w:hAnsi="Times New Roman" w:cs="Times New Roman" w:hint="default"/>
          <w:b w:val="0"/>
          <w:bCs w:val="0"/>
          <w:sz w:val="28"/>
          <w:szCs w:val="28"/>
          <w:u w:val="none" w:color="auto"/>
          <w:rtl w:val="off"/>
        </w:rPr>
        <w:t xml:space="preserve"> </w:t>
      </w:r>
    </w:p>
    <w:p>
      <w:pPr>
        <w:jc w:val="right"/>
        <w:spacing w:line="240"/>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hint="default"/>
          <w:sz w:val="28"/>
          <w:szCs w:val="28"/>
          <w:rtl w:val="off"/>
        </w:rPr>
        <w:t>студентка группы ЗИО-42</w:t>
      </w:r>
    </w:p>
    <w:p>
      <w:pPr>
        <w:jc w:val="right"/>
        <w:spacing w:line="240"/>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hint="default"/>
          <w:sz w:val="28"/>
          <w:szCs w:val="28"/>
          <w:rtl w:val="off"/>
        </w:rPr>
        <w:t>специальность 21.02.05</w:t>
      </w:r>
    </w:p>
    <w:p>
      <w:pPr>
        <w:jc w:val="right"/>
        <w:spacing w:line="240"/>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hint="default"/>
          <w:sz w:val="28"/>
          <w:szCs w:val="28"/>
          <w:rtl w:val="off"/>
        </w:rPr>
        <w:t>Шинкаренко Анастасия Витальевна</w:t>
      </w:r>
    </w:p>
    <w:p>
      <w:pPr>
        <w:jc w:val="right"/>
        <w:spacing w:line="240"/>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hint="default"/>
          <w:sz w:val="28"/>
          <w:szCs w:val="28"/>
          <w:rtl w:val="off"/>
        </w:rPr>
        <w:t xml:space="preserve">Преподаватель: </w:t>
      </w:r>
    </w:p>
    <w:p>
      <w:pPr>
        <w:jc w:val="left"/>
        <w:tabs>
          <w:tab w:val="left" w:pos="6957"/>
          <w:tab w:val="right" w:pos="9638"/>
        </w:tabs>
        <w:spacing w:line="240"/>
        <w:rPr>
          <w:lang w:val="ru-RU"/>
          <w:rFonts w:ascii="Times New Roman" w:eastAsia="Times New Roman" w:hAnsi="Times New Roman" w:cs="Times New Roman"/>
          <w:sz w:val="24"/>
          <w:szCs w:val="24"/>
          <w:rtl w:val="off"/>
        </w:rPr>
      </w:pPr>
      <w:r>
        <w:rPr>
          <w:lang w:val="ru-RU"/>
          <w:rFonts w:ascii="Times New Roman" w:eastAsia="Times New Roman" w:hAnsi="Times New Roman" w:cs="Times New Roman" w:hint="default"/>
          <w:sz w:val="28"/>
          <w:szCs w:val="28"/>
          <w:rtl w:val="off"/>
        </w:rPr>
        <mc:AlternateContent>
          <mc:Choice Requires="wps">
            <w:drawing>
              <wp:anchor distT="0" distB="0" distL="114300" distR="114300" behindDoc="0" locked="0" layoutInCell="1" simplePos="0" relativeHeight="251660288" allowOverlap="1" hidden="0">
                <wp:simplePos x="0" y="0"/>
                <wp:positionH relativeFrom="column">
                  <wp:posOffset>3808095</wp:posOffset>
                </wp:positionH>
                <wp:positionV relativeFrom="paragraph">
                  <wp:posOffset>168568</wp:posOffset>
                </wp:positionV>
                <wp:extent cx="774700" cy="6350"/>
                <wp:effectExtent l="3175" t="3175" r="3175" b="3175"/>
                <wp:wrapNone/>
                <wp:docPr id="1025" name="shape102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 cy="6350"/>
                        </a:xfrm>
                        <a:prstGeom prst="line">
                          <a:avLst/>
                        </a:prstGeom>
                        <a:ln>
                          <a:solidFill>
                            <a:schemeClr val="dk1">
                              <a:alpha val="100000"/>
                            </a:schemeClr>
                          </a:solidFill>
                        </a:ln>
                      </wps:spPr>
                      <wps:style>
                        <a:lnRef idx="1">
                          <a:schemeClr val="accent1">
                            <a:shade val="95000"/>
                            <a:satMod val="104999"/>
                          </a:schemeClr>
                        </a:lnRef>
                        <a:fillRef idx="0">
                          <a:prstClr val="black"/>
                        </a:fillRef>
                        <a:effectRef idx="0">
                          <a:schemeClr val="accent1"/>
                        </a:effectRef>
                        <a:fontRef idx="minor"/>
                      </wps:style>
                      <wps:bodyPr rot="0" vert="horz" wrap="square" lIns="91440" tIns="45720" rIns="91440" bIns="45720" anchor="ctr">
                        <a:noAutofit/>
                      </wps:bodyPr>
                    </wps:wsp>
                  </a:graphicData>
                </a:graphic>
              </wp:anchor>
            </w:drawing>
          </mc:Choice>
          <mc:Fallback>
            <w:pict>
              <v:line id="line 2" style="position:absolute;margin-left:299,85pt;margin-top:13,2731pt;width:61pt;height:0,5pt;mso-position-horizontal-relative:column;mso-position-vertical-relative:line;v-text-anchor:middle;mso-wrap-style:square;z-index:251660288" o:allowincell="t" filled="f" stroked="t" strokecolor="#0" strokeweight="0,75pt">
                <v:stroke joinstyle="round"/>
              </v:line>
            </w:pict>
          </mc:Fallback>
        </mc:AlternateContent>
      </w:r>
      <w:r>
        <w:rPr>
          <w:lang w:val="ru-RU"/>
          <w:rFonts w:ascii="Times New Roman" w:eastAsia="Times New Roman" w:hAnsi="Times New Roman" w:cs="Times New Roman" w:hint="default"/>
          <w:sz w:val="28"/>
          <w:szCs w:val="28"/>
          <w:rtl w:val="off"/>
        </w:rPr>
        <w:tab/>
      </w:r>
      <w:r>
        <w:rPr>
          <w:lang w:val="ru-RU"/>
          <w:rFonts w:ascii="Times New Roman" w:eastAsia="Times New Roman" w:hAnsi="Times New Roman" w:cs="Times New Roman" w:hint="default"/>
          <w:sz w:val="28"/>
          <w:szCs w:val="28"/>
          <w:u w:val="none" w:color="auto"/>
          <w:rtl w:val="off"/>
        </w:rPr>
        <w:t xml:space="preserve">     </w:t>
      </w:r>
      <w:r>
        <w:rPr>
          <w:lang w:val="ru-RU"/>
          <w:rFonts w:ascii="Times New Roman" w:eastAsia="Times New Roman" w:hAnsi="Times New Roman" w:cs="Times New Roman" w:hint="default"/>
          <w:sz w:val="28"/>
          <w:szCs w:val="28"/>
          <w:rtl w:val="off"/>
        </w:rPr>
        <w:t xml:space="preserve"> А.С. Бармыкова</w:t>
      </w:r>
    </w:p>
    <w:p>
      <w:pPr>
        <w:jc w:val="left"/>
        <w:spacing w:line="240"/>
        <w:rPr>
          <w:lang w:val="ru-RU"/>
          <w:rFonts w:ascii="Times New Roman" w:eastAsia="Times New Roman" w:hAnsi="Times New Roman" w:cs="Times New Roman"/>
          <w:sz w:val="24"/>
          <w:szCs w:val="24"/>
          <w:rtl w:val="off"/>
        </w:rPr>
      </w:pPr>
    </w:p>
    <w:p>
      <w:pPr>
        <w:jc w:val="left"/>
        <w:spacing w:line="240"/>
        <w:rPr>
          <w:lang w:val="ru-RU"/>
          <w:rFonts w:ascii="Times New Roman" w:eastAsia="Times New Roman" w:hAnsi="Times New Roman" w:cs="Times New Roman"/>
          <w:sz w:val="24"/>
          <w:szCs w:val="24"/>
          <w:rtl w:val="off"/>
        </w:rPr>
      </w:pPr>
    </w:p>
    <w:p>
      <w:pPr>
        <w:jc w:val="left"/>
        <w:spacing w:line="240"/>
        <w:rPr>
          <w:lang w:val="ru-RU"/>
          <w:rFonts w:ascii="Times New Roman" w:eastAsia="Times New Roman" w:hAnsi="Times New Roman" w:cs="Times New Roman"/>
          <w:sz w:val="24"/>
          <w:szCs w:val="24"/>
          <w:rtl w:val="off"/>
        </w:rPr>
      </w:pPr>
    </w:p>
    <w:p>
      <w:pPr>
        <w:jc w:val="left"/>
        <w:spacing w:line="240"/>
        <w:rPr>
          <w:lang w:val="ru-RU"/>
          <w:rFonts w:ascii="Times New Roman" w:eastAsia="Times New Roman" w:hAnsi="Times New Roman" w:cs="Times New Roman"/>
          <w:sz w:val="24"/>
          <w:szCs w:val="24"/>
          <w:rtl w:val="off"/>
        </w:rPr>
      </w:pPr>
    </w:p>
    <w:p>
      <w:pPr>
        <w:jc w:val="left"/>
        <w:spacing w:line="240"/>
        <w:rPr>
          <w:lang w:val="ru-RU"/>
          <w:rFonts w:ascii="Times New Roman" w:eastAsia="Times New Roman" w:hAnsi="Times New Roman" w:cs="Times New Roman"/>
          <w:sz w:val="24"/>
          <w:szCs w:val="24"/>
          <w:rtl w:val="off"/>
        </w:rPr>
      </w:pPr>
    </w:p>
    <w:p>
      <w:pPr>
        <w:jc w:val="left"/>
        <w:spacing w:line="240"/>
        <w:rPr>
          <w:lang w:val="ru-RU"/>
          <w:rFonts w:ascii="Times New Roman" w:eastAsia="Times New Roman" w:hAnsi="Times New Roman" w:cs="Times New Roman"/>
          <w:sz w:val="24"/>
          <w:szCs w:val="24"/>
          <w:rtl w:val="off"/>
        </w:rPr>
      </w:pPr>
    </w:p>
    <w:p>
      <w:pPr>
        <w:jc w:val="left"/>
        <w:spacing w:line="240"/>
        <w:rPr>
          <w:lang w:val="ru-RU"/>
          <w:rFonts w:ascii="Times New Roman" w:eastAsia="Times New Roman" w:hAnsi="Times New Roman" w:cs="Times New Roman"/>
          <w:sz w:val="24"/>
          <w:szCs w:val="24"/>
          <w:rtl w:val="off"/>
        </w:rPr>
      </w:pPr>
    </w:p>
    <w:p>
      <w:pPr>
        <w:jc w:val="left"/>
        <w:spacing w:line="240"/>
        <w:rPr>
          <w:lang w:val="ru-RU"/>
          <w:rFonts w:ascii="Times New Roman" w:eastAsia="Times New Roman" w:hAnsi="Times New Roman" w:cs="Times New Roman"/>
          <w:sz w:val="24"/>
          <w:szCs w:val="24"/>
          <w:rtl w:val="off"/>
        </w:rPr>
      </w:pPr>
    </w:p>
    <w:p>
      <w:pPr>
        <w:jc w:val="center"/>
        <w:spacing w:line="240"/>
        <w:rPr>
          <w:lang w:val="ru-RU"/>
          <w:rFonts w:ascii="Times New Roman" w:eastAsia="Times New Roman" w:hAnsi="Times New Roman" w:cs="Times New Roman"/>
          <w:sz w:val="24"/>
          <w:szCs w:val="24"/>
          <w:rtl w:val="off"/>
        </w:rPr>
      </w:pPr>
    </w:p>
    <w:p>
      <w:pPr>
        <w:jc w:val="center"/>
        <w:spacing w:line="240"/>
        <w:rPr>
          <w:lang/>
          <w:rFonts w:ascii="Times New Roman" w:eastAsia="Times New Roman" w:hAnsi="Times New Roman" w:cs="Times New Roman"/>
          <w:sz w:val="28"/>
          <w:szCs w:val="28"/>
          <w:rtl w:val="off"/>
        </w:rPr>
      </w:pPr>
      <w:r>
        <w:rPr>
          <w:lang w:val="ru-RU"/>
          <w:rFonts w:ascii="Times New Roman" w:eastAsia="Times New Roman" w:hAnsi="Times New Roman" w:cs="Times New Roman" w:hint="default"/>
          <w:sz w:val="28"/>
          <w:szCs w:val="28"/>
          <w:rtl w:val="off"/>
        </w:rPr>
        <w:t xml:space="preserve">Рязань 2023 </w:t>
      </w:r>
    </w:p>
    <w:p>
      <w:pPr>
        <w:jc w:val="center"/>
        <w:spacing w:line="240"/>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b/>
          <w:bCs/>
          <w:sz w:val="28"/>
          <w:szCs w:val="28"/>
          <w:rtl w:val="off"/>
        </w:rPr>
        <w:t>Содержание</w:t>
      </w:r>
    </w:p>
    <w:p>
      <w:pPr>
        <w:pStyle w:val="11"/>
        <w:bidi w:val="off"/>
        <w:tabs>
          <w:tab w:val="right" w:pos="9345" w:leader="dot"/>
        </w:tabs>
        <w:rPr>
          <w:rFonts w:ascii="Times New Roman" w:eastAsia="Times New Roman" w:hAnsi="Times New Roman" w:cs="Times New Roman" w:hint="default"/>
          <w:sz w:val="28"/>
          <w:szCs w:val="28"/>
        </w:rPr>
      </w:pP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TOC \o "1-2" \h \u </w:instrText>
      </w:r>
      <w:r>
        <w:rPr>
          <w:rFonts w:ascii="Times New Roman" w:eastAsia="Times New Roman" w:hAnsi="Times New Roman" w:cs="Times New Roman" w:hint="default"/>
          <w:sz w:val="28"/>
          <w:szCs w:val="28"/>
        </w:rPr>
        <w:fldChar w:fldCharType="separate"/>
      </w: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Hyperlink \l "_Toc1702200811" </w:instrText>
      </w:r>
      <w:r>
        <w:rPr>
          <w:rFonts w:ascii="Times New Roman" w:eastAsia="Times New Roman" w:hAnsi="Times New Roman" w:cs="Times New Roman" w:hint="default"/>
          <w:sz w:val="28"/>
          <w:szCs w:val="28"/>
        </w:rPr>
        <w:fldChar w:fldCharType="separate"/>
      </w:r>
      <w:r>
        <w:rPr>
          <w:rStyle w:val="afffffe"/>
          <w:rFonts w:ascii="Times New Roman" w:eastAsia="Times New Roman" w:hAnsi="Times New Roman" w:cs="Times New Roman" w:hint="default"/>
          <w:noProof/>
          <w:sz w:val="28"/>
          <w:szCs w:val="28"/>
        </w:rPr>
        <w:t>Введение</w:t>
      </w:r>
      <w:r>
        <w:rPr>
          <w:rFonts w:ascii="Times New Roman" w:eastAsia="Times New Roman" w:hAnsi="Times New Roman" w:cs="Times New Roman" w:hint="default"/>
          <w:sz w:val="28"/>
          <w:szCs w:val="28"/>
        </w:rPr>
        <w:tab/>
      </w: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PAGEREF _Toc1702200811 \h </w:instrText>
      </w:r>
      <w:r>
        <w:rPr>
          <w:rFonts w:ascii="Times New Roman" w:eastAsia="Times New Roman" w:hAnsi="Times New Roman" w:cs="Times New Roman" w:hint="default"/>
          <w:sz w:val="28"/>
          <w:szCs w:val="28"/>
        </w:rPr>
        <w:fldChar w:fldCharType="separate"/>
      </w:r>
      <w:r>
        <w:rPr>
          <w:rFonts w:ascii="Times New Roman" w:eastAsia="Times New Roman" w:hAnsi="Times New Roman" w:cs="Times New Roman" w:hint="default"/>
          <w:sz w:val="28"/>
          <w:szCs w:val="28"/>
        </w:rPr>
        <w:t>3</w:t>
      </w:r>
      <w:r>
        <w:rPr>
          <w:rFonts w:ascii="Times New Roman" w:eastAsia="Times New Roman" w:hAnsi="Times New Roman" w:cs="Times New Roman" w:hint="default"/>
          <w:sz w:val="28"/>
          <w:szCs w:val="28"/>
        </w:rPr>
        <w:fldChar w:fldCharType="end"/>
      </w:r>
      <w:r>
        <w:rPr>
          <w:rFonts w:ascii="Times New Roman" w:eastAsia="Times New Roman" w:hAnsi="Times New Roman" w:cs="Times New Roman" w:hint="default"/>
          <w:sz w:val="28"/>
          <w:szCs w:val="28"/>
        </w:rPr>
        <w:fldChar w:fldCharType="end"/>
      </w:r>
    </w:p>
    <w:p>
      <w:pPr>
        <w:pStyle w:val="11"/>
        <w:bidi w:val="off"/>
        <w:tabs>
          <w:tab w:val="right" w:pos="9345" w:leader="dot"/>
        </w:tabs>
        <w:rPr>
          <w:rFonts w:ascii="Times New Roman" w:eastAsia="Times New Roman" w:hAnsi="Times New Roman" w:cs="Times New Roman" w:hint="default"/>
          <w:sz w:val="28"/>
          <w:szCs w:val="28"/>
        </w:rPr>
      </w:pP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Hyperlink \l "_Toc1702829264" </w:instrText>
      </w:r>
      <w:r>
        <w:rPr>
          <w:rFonts w:ascii="Times New Roman" w:eastAsia="Times New Roman" w:hAnsi="Times New Roman" w:cs="Times New Roman" w:hint="default"/>
          <w:sz w:val="28"/>
          <w:szCs w:val="28"/>
        </w:rPr>
        <w:fldChar w:fldCharType="separate"/>
      </w:r>
      <w:r>
        <w:rPr>
          <w:rStyle w:val="afffffe"/>
          <w:rFonts w:ascii="Times New Roman" w:eastAsia="Times New Roman" w:hAnsi="Times New Roman" w:cs="Times New Roman" w:hint="default"/>
          <w:noProof/>
          <w:sz w:val="28"/>
          <w:szCs w:val="28"/>
        </w:rPr>
        <w:t>1. Теоретические аспекты НН</w:t>
      </w:r>
      <w:r>
        <w:rPr>
          <w:rFonts w:ascii="Times New Roman" w:eastAsia="Times New Roman" w:hAnsi="Times New Roman" w:cs="Times New Roman" w:hint="default"/>
          <w:sz w:val="28"/>
          <w:szCs w:val="28"/>
        </w:rPr>
        <w:tab/>
      </w: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PAGEREF _Toc1702829264 \h </w:instrText>
      </w:r>
      <w:r>
        <w:rPr>
          <w:rFonts w:ascii="Times New Roman" w:eastAsia="Times New Roman" w:hAnsi="Times New Roman" w:cs="Times New Roman" w:hint="default"/>
          <w:sz w:val="28"/>
          <w:szCs w:val="28"/>
        </w:rPr>
        <w:fldChar w:fldCharType="separate"/>
      </w:r>
      <w:r>
        <w:rPr>
          <w:rFonts w:ascii="Times New Roman" w:eastAsia="Times New Roman" w:hAnsi="Times New Roman" w:cs="Times New Roman" w:hint="default"/>
          <w:sz w:val="28"/>
          <w:szCs w:val="28"/>
        </w:rPr>
        <w:t>4</w:t>
      </w:r>
      <w:r>
        <w:rPr>
          <w:rFonts w:ascii="Times New Roman" w:eastAsia="Times New Roman" w:hAnsi="Times New Roman" w:cs="Times New Roman" w:hint="default"/>
          <w:sz w:val="28"/>
          <w:szCs w:val="28"/>
        </w:rPr>
        <w:fldChar w:fldCharType="end"/>
      </w:r>
      <w:r>
        <w:rPr>
          <w:rFonts w:ascii="Times New Roman" w:eastAsia="Times New Roman" w:hAnsi="Times New Roman" w:cs="Times New Roman" w:hint="default"/>
          <w:sz w:val="28"/>
          <w:szCs w:val="28"/>
        </w:rPr>
        <w:fldChar w:fldCharType="end"/>
      </w:r>
    </w:p>
    <w:p>
      <w:pPr>
        <w:pStyle w:val="25"/>
        <w:bidi w:val="off"/>
        <w:tabs>
          <w:tab w:val="right" w:pos="9345" w:leader="dot"/>
        </w:tabs>
        <w:rPr>
          <w:rFonts w:ascii="Times New Roman" w:eastAsia="Times New Roman" w:hAnsi="Times New Roman" w:cs="Times New Roman" w:hint="default"/>
          <w:sz w:val="28"/>
          <w:szCs w:val="28"/>
        </w:rPr>
      </w:pP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Hyperlink \l "_Toc1702200813" </w:instrText>
      </w:r>
      <w:r>
        <w:rPr>
          <w:rFonts w:ascii="Times New Roman" w:eastAsia="Times New Roman" w:hAnsi="Times New Roman" w:cs="Times New Roman" w:hint="default"/>
          <w:sz w:val="28"/>
          <w:szCs w:val="28"/>
        </w:rPr>
        <w:fldChar w:fldCharType="separate"/>
      </w:r>
      <w:r>
        <w:rPr>
          <w:rStyle w:val="afffffe"/>
          <w:rFonts w:ascii="Times New Roman" w:eastAsia="Times New Roman" w:hAnsi="Times New Roman" w:cs="Times New Roman" w:hint="default"/>
          <w:noProof/>
          <w:sz w:val="28"/>
          <w:szCs w:val="28"/>
        </w:rPr>
        <w:t>1.1. Определение налогооблагаемой базы на основе накопленной ежегодной ренты</w:t>
      </w:r>
      <w:r>
        <w:rPr>
          <w:rFonts w:ascii="Times New Roman" w:eastAsia="Times New Roman" w:hAnsi="Times New Roman" w:cs="Times New Roman" w:hint="default"/>
          <w:sz w:val="28"/>
          <w:szCs w:val="28"/>
        </w:rPr>
        <w:tab/>
      </w: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PAGEREF _Toc1702200813 \h </w:instrText>
      </w:r>
      <w:r>
        <w:rPr>
          <w:rFonts w:ascii="Times New Roman" w:eastAsia="Times New Roman" w:hAnsi="Times New Roman" w:cs="Times New Roman" w:hint="default"/>
          <w:sz w:val="28"/>
          <w:szCs w:val="28"/>
        </w:rPr>
        <w:fldChar w:fldCharType="separate"/>
      </w:r>
      <w:r>
        <w:rPr>
          <w:rFonts w:ascii="Times New Roman" w:eastAsia="Times New Roman" w:hAnsi="Times New Roman" w:cs="Times New Roman" w:hint="default"/>
          <w:sz w:val="28"/>
          <w:szCs w:val="28"/>
        </w:rPr>
        <w:t>6</w:t>
      </w:r>
      <w:r>
        <w:rPr>
          <w:rFonts w:ascii="Times New Roman" w:eastAsia="Times New Roman" w:hAnsi="Times New Roman" w:cs="Times New Roman" w:hint="default"/>
          <w:sz w:val="28"/>
          <w:szCs w:val="28"/>
        </w:rPr>
        <w:fldChar w:fldCharType="end"/>
      </w:r>
      <w:r>
        <w:rPr>
          <w:rFonts w:ascii="Times New Roman" w:eastAsia="Times New Roman" w:hAnsi="Times New Roman" w:cs="Times New Roman" w:hint="default"/>
          <w:sz w:val="28"/>
          <w:szCs w:val="28"/>
        </w:rPr>
        <w:fldChar w:fldCharType="end"/>
      </w:r>
    </w:p>
    <w:p>
      <w:pPr>
        <w:pStyle w:val="25"/>
        <w:bidi w:val="off"/>
        <w:tabs>
          <w:tab w:val="right" w:pos="9345" w:leader="dot"/>
        </w:tabs>
        <w:rPr>
          <w:rFonts w:ascii="Times New Roman" w:eastAsia="Times New Roman" w:hAnsi="Times New Roman" w:cs="Times New Roman" w:hint="default"/>
          <w:sz w:val="28"/>
          <w:szCs w:val="28"/>
        </w:rPr>
      </w:pP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Hyperlink \l "_Toc1702200814" </w:instrText>
      </w:r>
      <w:r>
        <w:rPr>
          <w:rFonts w:ascii="Times New Roman" w:eastAsia="Times New Roman" w:hAnsi="Times New Roman" w:cs="Times New Roman" w:hint="default"/>
          <w:sz w:val="28"/>
          <w:szCs w:val="28"/>
        </w:rPr>
        <w:fldChar w:fldCharType="separate"/>
      </w:r>
      <w:r>
        <w:rPr>
          <w:rStyle w:val="afffffe"/>
          <w:rFonts w:ascii="Times New Roman" w:eastAsia="Times New Roman" w:hAnsi="Times New Roman" w:cs="Times New Roman" w:hint="default"/>
          <w:noProof/>
          <w:sz w:val="28"/>
          <w:szCs w:val="28"/>
        </w:rPr>
        <w:t>1.2. Расчет налогооблагаемой базы на основе капитальной стоимости</w:t>
      </w:r>
      <w:r>
        <w:rPr>
          <w:rFonts w:ascii="Times New Roman" w:eastAsia="Times New Roman" w:hAnsi="Times New Roman" w:cs="Times New Roman" w:hint="default"/>
          <w:sz w:val="28"/>
          <w:szCs w:val="28"/>
        </w:rPr>
        <w:tab/>
      </w: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PAGEREF _Toc1702200814 \h </w:instrText>
      </w:r>
      <w:r>
        <w:rPr>
          <w:rFonts w:ascii="Times New Roman" w:eastAsia="Times New Roman" w:hAnsi="Times New Roman" w:cs="Times New Roman" w:hint="default"/>
          <w:sz w:val="28"/>
          <w:szCs w:val="28"/>
        </w:rPr>
        <w:fldChar w:fldCharType="separate"/>
      </w:r>
      <w:r>
        <w:rPr>
          <w:rFonts w:ascii="Times New Roman" w:eastAsia="Times New Roman" w:hAnsi="Times New Roman" w:cs="Times New Roman" w:hint="default"/>
          <w:sz w:val="28"/>
          <w:szCs w:val="28"/>
        </w:rPr>
        <w:t>8</w:t>
      </w:r>
      <w:r>
        <w:rPr>
          <w:rFonts w:ascii="Times New Roman" w:eastAsia="Times New Roman" w:hAnsi="Times New Roman" w:cs="Times New Roman" w:hint="default"/>
          <w:sz w:val="28"/>
          <w:szCs w:val="28"/>
        </w:rPr>
        <w:fldChar w:fldCharType="end"/>
      </w:r>
      <w:r>
        <w:rPr>
          <w:rFonts w:ascii="Times New Roman" w:eastAsia="Times New Roman" w:hAnsi="Times New Roman" w:cs="Times New Roman" w:hint="default"/>
          <w:sz w:val="28"/>
          <w:szCs w:val="28"/>
        </w:rPr>
        <w:fldChar w:fldCharType="end"/>
      </w:r>
    </w:p>
    <w:p>
      <w:pPr>
        <w:pStyle w:val="25"/>
        <w:bidi w:val="off"/>
        <w:tabs>
          <w:tab w:val="right" w:pos="9345" w:leader="dot"/>
        </w:tabs>
        <w:rPr>
          <w:rFonts w:ascii="Times New Roman" w:eastAsia="Times New Roman" w:hAnsi="Times New Roman" w:cs="Times New Roman" w:hint="default"/>
          <w:sz w:val="28"/>
          <w:szCs w:val="28"/>
        </w:rPr>
      </w:pP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Hyperlink \l "_Toc1702200815" </w:instrText>
      </w:r>
      <w:r>
        <w:rPr>
          <w:rFonts w:ascii="Times New Roman" w:eastAsia="Times New Roman" w:hAnsi="Times New Roman" w:cs="Times New Roman" w:hint="default"/>
          <w:sz w:val="28"/>
          <w:szCs w:val="28"/>
        </w:rPr>
        <w:fldChar w:fldCharType="separate"/>
      </w:r>
      <w:r>
        <w:rPr>
          <w:rStyle w:val="afffffe"/>
          <w:rFonts w:ascii="Times New Roman" w:eastAsia="Times New Roman" w:hAnsi="Times New Roman" w:cs="Times New Roman" w:hint="default"/>
          <w:noProof/>
          <w:sz w:val="28"/>
          <w:szCs w:val="28"/>
        </w:rPr>
        <w:t>1.3. Переоценка налоговой базы</w:t>
      </w:r>
      <w:r>
        <w:rPr>
          <w:rFonts w:ascii="Times New Roman" w:eastAsia="Times New Roman" w:hAnsi="Times New Roman" w:cs="Times New Roman" w:hint="default"/>
          <w:sz w:val="28"/>
          <w:szCs w:val="28"/>
        </w:rPr>
        <w:tab/>
      </w: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PAGEREF _Toc1702200815 \h </w:instrText>
      </w:r>
      <w:r>
        <w:rPr>
          <w:rFonts w:ascii="Times New Roman" w:eastAsia="Times New Roman" w:hAnsi="Times New Roman" w:cs="Times New Roman" w:hint="default"/>
          <w:sz w:val="28"/>
          <w:szCs w:val="28"/>
        </w:rPr>
        <w:fldChar w:fldCharType="separate"/>
      </w:r>
      <w:r>
        <w:rPr>
          <w:rFonts w:ascii="Times New Roman" w:eastAsia="Times New Roman" w:hAnsi="Times New Roman" w:cs="Times New Roman" w:hint="default"/>
          <w:sz w:val="28"/>
          <w:szCs w:val="28"/>
        </w:rPr>
        <w:t>10</w:t>
      </w:r>
      <w:r>
        <w:rPr>
          <w:rFonts w:ascii="Times New Roman" w:eastAsia="Times New Roman" w:hAnsi="Times New Roman" w:cs="Times New Roman" w:hint="default"/>
          <w:sz w:val="28"/>
          <w:szCs w:val="28"/>
        </w:rPr>
        <w:fldChar w:fldCharType="end"/>
      </w:r>
      <w:r>
        <w:rPr>
          <w:rFonts w:ascii="Times New Roman" w:eastAsia="Times New Roman" w:hAnsi="Times New Roman" w:cs="Times New Roman" w:hint="default"/>
          <w:sz w:val="28"/>
          <w:szCs w:val="28"/>
        </w:rPr>
        <w:fldChar w:fldCharType="end"/>
      </w:r>
    </w:p>
    <w:p>
      <w:pPr>
        <w:pStyle w:val="11"/>
        <w:bidi w:val="off"/>
        <w:tabs>
          <w:tab w:val="right" w:pos="9345" w:leader="dot"/>
        </w:tabs>
        <w:rPr>
          <w:rFonts w:ascii="Times New Roman" w:eastAsia="Times New Roman" w:hAnsi="Times New Roman" w:cs="Times New Roman" w:hint="default"/>
          <w:sz w:val="28"/>
          <w:szCs w:val="28"/>
        </w:rPr>
      </w:pP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Hyperlink \l "_Toc1702829265" </w:instrText>
      </w:r>
      <w:r>
        <w:rPr>
          <w:rFonts w:ascii="Times New Roman" w:eastAsia="Times New Roman" w:hAnsi="Times New Roman" w:cs="Times New Roman" w:hint="default"/>
          <w:sz w:val="28"/>
          <w:szCs w:val="28"/>
        </w:rPr>
        <w:fldChar w:fldCharType="separate"/>
      </w:r>
      <w:r>
        <w:rPr>
          <w:rStyle w:val="afffffe"/>
          <w:rFonts w:ascii="Times New Roman" w:eastAsia="Times New Roman" w:hAnsi="Times New Roman" w:cs="Times New Roman" w:hint="default"/>
          <w:noProof/>
          <w:sz w:val="28"/>
          <w:szCs w:val="28"/>
        </w:rPr>
        <w:t>2. Экономическая сущность налогов</w:t>
      </w:r>
      <w:r>
        <w:rPr>
          <w:rFonts w:ascii="Times New Roman" w:eastAsia="Times New Roman" w:hAnsi="Times New Roman" w:cs="Times New Roman" w:hint="default"/>
          <w:sz w:val="28"/>
          <w:szCs w:val="28"/>
        </w:rPr>
        <w:tab/>
      </w: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PAGEREF _Toc1702829265 \h </w:instrText>
      </w:r>
      <w:r>
        <w:rPr>
          <w:rFonts w:ascii="Times New Roman" w:eastAsia="Times New Roman" w:hAnsi="Times New Roman" w:cs="Times New Roman" w:hint="default"/>
          <w:sz w:val="28"/>
          <w:szCs w:val="28"/>
        </w:rPr>
        <w:fldChar w:fldCharType="separate"/>
      </w:r>
      <w:r>
        <w:rPr>
          <w:rFonts w:ascii="Times New Roman" w:eastAsia="Times New Roman" w:hAnsi="Times New Roman" w:cs="Times New Roman" w:hint="default"/>
          <w:sz w:val="28"/>
          <w:szCs w:val="28"/>
        </w:rPr>
        <w:t>11</w:t>
      </w:r>
      <w:r>
        <w:rPr>
          <w:rFonts w:ascii="Times New Roman" w:eastAsia="Times New Roman" w:hAnsi="Times New Roman" w:cs="Times New Roman" w:hint="default"/>
          <w:sz w:val="28"/>
          <w:szCs w:val="28"/>
        </w:rPr>
        <w:fldChar w:fldCharType="end"/>
      </w:r>
      <w:r>
        <w:rPr>
          <w:rFonts w:ascii="Times New Roman" w:eastAsia="Times New Roman" w:hAnsi="Times New Roman" w:cs="Times New Roman" w:hint="default"/>
          <w:sz w:val="28"/>
          <w:szCs w:val="28"/>
        </w:rPr>
        <w:fldChar w:fldCharType="end"/>
      </w:r>
    </w:p>
    <w:p>
      <w:pPr>
        <w:pStyle w:val="25"/>
        <w:bidi w:val="off"/>
        <w:tabs>
          <w:tab w:val="right" w:pos="9345" w:leader="dot"/>
        </w:tabs>
        <w:rPr>
          <w:rFonts w:ascii="Times New Roman" w:eastAsia="Times New Roman" w:hAnsi="Times New Roman" w:cs="Times New Roman" w:hint="default"/>
          <w:sz w:val="28"/>
          <w:szCs w:val="28"/>
        </w:rPr>
      </w:pP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Hyperlink \l "_Toc1702829266" </w:instrText>
      </w:r>
      <w:r>
        <w:rPr>
          <w:rFonts w:ascii="Times New Roman" w:eastAsia="Times New Roman" w:hAnsi="Times New Roman" w:cs="Times New Roman" w:hint="default"/>
          <w:sz w:val="28"/>
          <w:szCs w:val="28"/>
        </w:rPr>
        <w:fldChar w:fldCharType="separate"/>
      </w:r>
      <w:r>
        <w:rPr>
          <w:rStyle w:val="afffffe"/>
          <w:rFonts w:ascii="Times New Roman" w:eastAsia="Times New Roman" w:hAnsi="Times New Roman" w:cs="Times New Roman" w:hint="default"/>
          <w:noProof/>
          <w:sz w:val="28"/>
          <w:szCs w:val="28"/>
        </w:rPr>
        <w:t>2.1. Определение налогоплательщика</w:t>
      </w:r>
      <w:r>
        <w:rPr>
          <w:rFonts w:ascii="Times New Roman" w:eastAsia="Times New Roman" w:hAnsi="Times New Roman" w:cs="Times New Roman" w:hint="default"/>
          <w:sz w:val="28"/>
          <w:szCs w:val="28"/>
        </w:rPr>
        <w:tab/>
      </w: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PAGEREF _Toc1702829266 \h </w:instrText>
      </w:r>
      <w:r>
        <w:rPr>
          <w:rFonts w:ascii="Times New Roman" w:eastAsia="Times New Roman" w:hAnsi="Times New Roman" w:cs="Times New Roman" w:hint="default"/>
          <w:sz w:val="28"/>
          <w:szCs w:val="28"/>
        </w:rPr>
        <w:fldChar w:fldCharType="separate"/>
      </w:r>
      <w:r>
        <w:rPr>
          <w:rFonts w:ascii="Times New Roman" w:eastAsia="Times New Roman" w:hAnsi="Times New Roman" w:cs="Times New Roman" w:hint="default"/>
          <w:sz w:val="28"/>
          <w:szCs w:val="28"/>
        </w:rPr>
        <w:t>11</w:t>
      </w:r>
      <w:r>
        <w:rPr>
          <w:rFonts w:ascii="Times New Roman" w:eastAsia="Times New Roman" w:hAnsi="Times New Roman" w:cs="Times New Roman" w:hint="default"/>
          <w:sz w:val="28"/>
          <w:szCs w:val="28"/>
        </w:rPr>
        <w:fldChar w:fldCharType="end"/>
      </w:r>
      <w:r>
        <w:rPr>
          <w:rFonts w:ascii="Times New Roman" w:eastAsia="Times New Roman" w:hAnsi="Times New Roman" w:cs="Times New Roman" w:hint="default"/>
          <w:sz w:val="28"/>
          <w:szCs w:val="28"/>
        </w:rPr>
        <w:fldChar w:fldCharType="end"/>
      </w:r>
    </w:p>
    <w:p>
      <w:pPr>
        <w:pStyle w:val="25"/>
        <w:bidi w:val="off"/>
        <w:tabs>
          <w:tab w:val="right" w:pos="9345" w:leader="dot"/>
        </w:tabs>
        <w:rPr>
          <w:rFonts w:ascii="Times New Roman" w:eastAsia="Times New Roman" w:hAnsi="Times New Roman" w:cs="Times New Roman" w:hint="default"/>
          <w:sz w:val="28"/>
          <w:szCs w:val="28"/>
        </w:rPr>
      </w:pP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Hyperlink \l "_Toc1702200817" </w:instrText>
      </w:r>
      <w:r>
        <w:rPr>
          <w:rFonts w:ascii="Times New Roman" w:eastAsia="Times New Roman" w:hAnsi="Times New Roman" w:cs="Times New Roman" w:hint="default"/>
          <w:sz w:val="28"/>
          <w:szCs w:val="28"/>
        </w:rPr>
        <w:fldChar w:fldCharType="separate"/>
      </w:r>
      <w:r>
        <w:rPr>
          <w:rStyle w:val="afffffe"/>
          <w:rFonts w:ascii="Times New Roman" w:eastAsia="Times New Roman" w:hAnsi="Times New Roman" w:cs="Times New Roman" w:hint="default"/>
          <w:noProof/>
          <w:sz w:val="28"/>
          <w:szCs w:val="28"/>
        </w:rPr>
        <w:t>2.2. Льготы</w:t>
      </w:r>
      <w:r>
        <w:rPr>
          <w:rFonts w:ascii="Times New Roman" w:eastAsia="Times New Roman" w:hAnsi="Times New Roman" w:cs="Times New Roman" w:hint="default"/>
          <w:sz w:val="28"/>
          <w:szCs w:val="28"/>
        </w:rPr>
        <w:tab/>
      </w: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PAGEREF _Toc1702200817 \h </w:instrText>
      </w:r>
      <w:r>
        <w:rPr>
          <w:rFonts w:ascii="Times New Roman" w:eastAsia="Times New Roman" w:hAnsi="Times New Roman" w:cs="Times New Roman" w:hint="default"/>
          <w:sz w:val="28"/>
          <w:szCs w:val="28"/>
        </w:rPr>
        <w:fldChar w:fldCharType="separate"/>
      </w:r>
      <w:r>
        <w:rPr>
          <w:rFonts w:ascii="Times New Roman" w:eastAsia="Times New Roman" w:hAnsi="Times New Roman" w:cs="Times New Roman" w:hint="default"/>
          <w:sz w:val="28"/>
          <w:szCs w:val="28"/>
        </w:rPr>
        <w:t>12</w:t>
      </w:r>
      <w:r>
        <w:rPr>
          <w:rFonts w:ascii="Times New Roman" w:eastAsia="Times New Roman" w:hAnsi="Times New Roman" w:cs="Times New Roman" w:hint="default"/>
          <w:sz w:val="28"/>
          <w:szCs w:val="28"/>
        </w:rPr>
        <w:fldChar w:fldCharType="end"/>
      </w:r>
      <w:r>
        <w:rPr>
          <w:rFonts w:ascii="Times New Roman" w:eastAsia="Times New Roman" w:hAnsi="Times New Roman" w:cs="Times New Roman" w:hint="default"/>
          <w:sz w:val="28"/>
          <w:szCs w:val="28"/>
        </w:rPr>
        <w:fldChar w:fldCharType="end"/>
      </w:r>
    </w:p>
    <w:p>
      <w:pPr>
        <w:pStyle w:val="25"/>
        <w:bidi w:val="off"/>
        <w:tabs>
          <w:tab w:val="right" w:pos="9345" w:leader="dot"/>
        </w:tabs>
        <w:rPr>
          <w:rFonts w:ascii="Times New Roman" w:eastAsia="Times New Roman" w:hAnsi="Times New Roman" w:cs="Times New Roman" w:hint="default"/>
          <w:sz w:val="28"/>
          <w:szCs w:val="28"/>
        </w:rPr>
      </w:pP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Hyperlink \l "_Toc1702200818" </w:instrText>
      </w:r>
      <w:r>
        <w:rPr>
          <w:rFonts w:ascii="Times New Roman" w:eastAsia="Times New Roman" w:hAnsi="Times New Roman" w:cs="Times New Roman" w:hint="default"/>
          <w:sz w:val="28"/>
          <w:szCs w:val="28"/>
        </w:rPr>
        <w:fldChar w:fldCharType="separate"/>
      </w:r>
      <w:r>
        <w:rPr>
          <w:rStyle w:val="afffffe"/>
          <w:rFonts w:ascii="Times New Roman" w:eastAsia="Times New Roman" w:hAnsi="Times New Roman" w:cs="Times New Roman" w:hint="default"/>
          <w:noProof/>
          <w:sz w:val="28"/>
          <w:szCs w:val="28"/>
        </w:rPr>
        <w:t>2.3. Обзор существующего законодательства в РФ</w:t>
      </w:r>
      <w:r>
        <w:rPr>
          <w:rFonts w:ascii="Times New Roman" w:eastAsia="Times New Roman" w:hAnsi="Times New Roman" w:cs="Times New Roman" w:hint="default"/>
          <w:sz w:val="28"/>
          <w:szCs w:val="28"/>
        </w:rPr>
        <w:tab/>
      </w: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PAGEREF _Toc1702200818 \h </w:instrText>
      </w:r>
      <w:r>
        <w:rPr>
          <w:rFonts w:ascii="Times New Roman" w:eastAsia="Times New Roman" w:hAnsi="Times New Roman" w:cs="Times New Roman" w:hint="default"/>
          <w:sz w:val="28"/>
          <w:szCs w:val="28"/>
        </w:rPr>
        <w:fldChar w:fldCharType="separate"/>
      </w:r>
      <w:r>
        <w:rPr>
          <w:rFonts w:ascii="Times New Roman" w:eastAsia="Times New Roman" w:hAnsi="Times New Roman" w:cs="Times New Roman" w:hint="default"/>
          <w:sz w:val="28"/>
          <w:szCs w:val="28"/>
        </w:rPr>
        <w:t>14</w:t>
      </w:r>
      <w:r>
        <w:rPr>
          <w:rFonts w:ascii="Times New Roman" w:eastAsia="Times New Roman" w:hAnsi="Times New Roman" w:cs="Times New Roman" w:hint="default"/>
          <w:sz w:val="28"/>
          <w:szCs w:val="28"/>
        </w:rPr>
        <w:fldChar w:fldCharType="end"/>
      </w:r>
      <w:r>
        <w:rPr>
          <w:rFonts w:ascii="Times New Roman" w:eastAsia="Times New Roman" w:hAnsi="Times New Roman" w:cs="Times New Roman" w:hint="default"/>
          <w:sz w:val="28"/>
          <w:szCs w:val="28"/>
        </w:rPr>
        <w:fldChar w:fldCharType="end"/>
      </w:r>
    </w:p>
    <w:p>
      <w:pPr>
        <w:pStyle w:val="11"/>
        <w:bidi w:val="off"/>
        <w:tabs>
          <w:tab w:val="right" w:pos="9345" w:leader="dot"/>
        </w:tabs>
        <w:rPr>
          <w:rFonts w:ascii="Times New Roman" w:eastAsia="Times New Roman" w:hAnsi="Times New Roman" w:cs="Times New Roman" w:hint="default"/>
          <w:sz w:val="28"/>
          <w:szCs w:val="28"/>
        </w:rPr>
      </w:pP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Hyperlink \l "_Toc1702200819" </w:instrText>
      </w:r>
      <w:r>
        <w:rPr>
          <w:rFonts w:ascii="Times New Roman" w:eastAsia="Times New Roman" w:hAnsi="Times New Roman" w:cs="Times New Roman" w:hint="default"/>
          <w:sz w:val="28"/>
          <w:szCs w:val="28"/>
        </w:rPr>
        <w:fldChar w:fldCharType="separate"/>
      </w:r>
      <w:r>
        <w:rPr>
          <w:rStyle w:val="afffffe"/>
          <w:rFonts w:ascii="Times New Roman" w:eastAsia="Times New Roman" w:hAnsi="Times New Roman" w:cs="Times New Roman" w:hint="default"/>
          <w:noProof/>
          <w:sz w:val="28"/>
          <w:szCs w:val="28"/>
        </w:rPr>
        <w:t>Заключение</w:t>
      </w:r>
      <w:r>
        <w:rPr>
          <w:rFonts w:ascii="Times New Roman" w:eastAsia="Times New Roman" w:hAnsi="Times New Roman" w:cs="Times New Roman" w:hint="default"/>
          <w:sz w:val="28"/>
          <w:szCs w:val="28"/>
        </w:rPr>
        <w:tab/>
      </w: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PAGEREF _Toc1702200819 \h </w:instrText>
      </w:r>
      <w:r>
        <w:rPr>
          <w:rFonts w:ascii="Times New Roman" w:eastAsia="Times New Roman" w:hAnsi="Times New Roman" w:cs="Times New Roman" w:hint="default"/>
          <w:sz w:val="28"/>
          <w:szCs w:val="28"/>
        </w:rPr>
        <w:fldChar w:fldCharType="separate"/>
      </w:r>
      <w:r>
        <w:rPr>
          <w:rFonts w:ascii="Times New Roman" w:eastAsia="Times New Roman" w:hAnsi="Times New Roman" w:cs="Times New Roman" w:hint="default"/>
          <w:sz w:val="28"/>
          <w:szCs w:val="28"/>
        </w:rPr>
        <w:t>17</w:t>
      </w:r>
      <w:r>
        <w:rPr>
          <w:rFonts w:ascii="Times New Roman" w:eastAsia="Times New Roman" w:hAnsi="Times New Roman" w:cs="Times New Roman" w:hint="default"/>
          <w:sz w:val="28"/>
          <w:szCs w:val="28"/>
        </w:rPr>
        <w:fldChar w:fldCharType="end"/>
      </w:r>
      <w:r>
        <w:rPr>
          <w:rFonts w:ascii="Times New Roman" w:eastAsia="Times New Roman" w:hAnsi="Times New Roman" w:cs="Times New Roman" w:hint="default"/>
          <w:sz w:val="28"/>
          <w:szCs w:val="28"/>
        </w:rPr>
        <w:fldChar w:fldCharType="end"/>
      </w:r>
    </w:p>
    <w:p>
      <w:pPr>
        <w:pStyle w:val="11"/>
        <w:bidi w:val="off"/>
        <w:tabs>
          <w:tab w:val="right" w:pos="9345" w:leader="dot"/>
        </w:tabs>
        <w:rPr>
          <w:rFonts w:ascii="Times New Roman" w:eastAsia="Times New Roman" w:hAnsi="Times New Roman" w:cs="Times New Roman" w:hint="default"/>
          <w:sz w:val="28"/>
          <w:szCs w:val="28"/>
        </w:rPr>
      </w:pP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Hyperlink \l "_Toc1702200820" </w:instrText>
      </w:r>
      <w:r>
        <w:rPr>
          <w:rFonts w:ascii="Times New Roman" w:eastAsia="Times New Roman" w:hAnsi="Times New Roman" w:cs="Times New Roman" w:hint="default"/>
          <w:sz w:val="28"/>
          <w:szCs w:val="28"/>
        </w:rPr>
        <w:fldChar w:fldCharType="separate"/>
      </w:r>
      <w:r>
        <w:rPr>
          <w:rStyle w:val="afffffe"/>
          <w:rFonts w:ascii="Times New Roman" w:eastAsia="Times New Roman" w:hAnsi="Times New Roman" w:cs="Times New Roman" w:hint="default"/>
          <w:noProof/>
          <w:sz w:val="28"/>
          <w:szCs w:val="28"/>
        </w:rPr>
        <w:t>Список литературы</w:t>
      </w:r>
      <w:r>
        <w:rPr>
          <w:rFonts w:ascii="Times New Roman" w:eastAsia="Times New Roman" w:hAnsi="Times New Roman" w:cs="Times New Roman" w:hint="default"/>
          <w:sz w:val="28"/>
          <w:szCs w:val="28"/>
        </w:rPr>
        <w:tab/>
      </w:r>
      <w:r>
        <w:rPr>
          <w:rFonts w:ascii="Times New Roman" w:eastAsia="Times New Roman" w:hAnsi="Times New Roman" w:cs="Times New Roman" w:hint="default"/>
          <w:sz w:val="28"/>
          <w:szCs w:val="28"/>
        </w:rPr>
        <w:fldChar w:fldCharType="begin"/>
      </w:r>
      <w:r>
        <w:rPr>
          <w:rFonts w:ascii="Times New Roman" w:eastAsia="Times New Roman" w:hAnsi="Times New Roman" w:cs="Times New Roman" w:hint="default"/>
          <w:sz w:val="28"/>
          <w:szCs w:val="28"/>
        </w:rPr>
        <w:instrText xml:space="preserve"> PAGEREF _Toc1702200820 \h </w:instrText>
      </w:r>
      <w:r>
        <w:rPr>
          <w:rFonts w:ascii="Times New Roman" w:eastAsia="Times New Roman" w:hAnsi="Times New Roman" w:cs="Times New Roman" w:hint="default"/>
          <w:sz w:val="28"/>
          <w:szCs w:val="28"/>
        </w:rPr>
        <w:fldChar w:fldCharType="separate"/>
      </w:r>
      <w:r>
        <w:rPr>
          <w:rFonts w:ascii="Times New Roman" w:eastAsia="Times New Roman" w:hAnsi="Times New Roman" w:cs="Times New Roman" w:hint="default"/>
          <w:sz w:val="28"/>
          <w:szCs w:val="28"/>
        </w:rPr>
        <w:t>18</w:t>
      </w:r>
      <w:r>
        <w:rPr>
          <w:rFonts w:ascii="Times New Roman" w:eastAsia="Times New Roman" w:hAnsi="Times New Roman" w:cs="Times New Roman" w:hint="default"/>
          <w:sz w:val="28"/>
          <w:szCs w:val="28"/>
        </w:rPr>
        <w:fldChar w:fldCharType="end"/>
      </w:r>
      <w:r>
        <w:rPr>
          <w:rFonts w:ascii="Times New Roman" w:eastAsia="Times New Roman" w:hAnsi="Times New Roman" w:cs="Times New Roman" w:hint="default"/>
          <w:sz w:val="28"/>
          <w:szCs w:val="28"/>
        </w:rPr>
        <w:fldChar w:fldCharType="end"/>
      </w:r>
    </w:p>
    <w:p>
      <w:pPr>
        <w:jc w:val="center"/>
        <w:spacing w:line="240"/>
        <w:rPr>
          <w:lang w:val="ru-RU"/>
          <w:rFonts w:ascii="Times New Roman" w:eastAsia="Times New Roman" w:hAnsi="Times New Roman" w:cs="Times New Roman"/>
          <w:sz w:val="28"/>
          <w:szCs w:val="28"/>
          <w:rtl w:val="off"/>
        </w:rPr>
      </w:pPr>
      <w:r>
        <w:rPr>
          <w:rFonts w:ascii="Times New Roman" w:eastAsia="Times New Roman" w:hAnsi="Times New Roman" w:cs="Times New Roman" w:hint="default"/>
          <w:sz w:val="28"/>
          <w:szCs w:val="28"/>
        </w:rPr>
        <w:fldChar w:fldCharType="end"/>
      </w:r>
      <w:r>
        <w:rPr>
          <w:lang w:val="ru-RU"/>
          <w:rFonts w:ascii="Times New Roman" w:eastAsia="Times New Roman" w:hAnsi="Times New Roman" w:cs="Times New Roman"/>
          <w:sz w:val="28"/>
          <w:szCs w:val="28"/>
          <w:rtl w:val="off"/>
        </w:rPr>
        <w:br w:type="page"/>
      </w:r>
    </w:p>
    <w:p>
      <w:pPr>
        <w:pStyle w:val="1"/>
        <w:jc w:val="center"/>
        <w:rPr>
          <w:lang w:val="ru-RU"/>
          <w:rFonts w:ascii="Times New Roman" w:eastAsia="Times New Roman" w:hAnsi="Times New Roman" w:cs="Times New Roman"/>
          <w:b/>
          <w:bCs/>
          <w:rtl w:val="off"/>
        </w:rPr>
      </w:pPr>
      <w:bookmarkStart w:id="1" w:name="_Toc1702200811"/>
      <w:r>
        <w:rPr>
          <w:rFonts w:ascii="Times New Roman" w:eastAsia="Times New Roman" w:hAnsi="Times New Roman" w:cs="Times New Roman" w:hint="default"/>
          <w:b/>
          <w:bCs/>
        </w:rPr>
        <w:t>Введени</w:t>
      </w:r>
      <w:bookmarkEnd w:id="1"/>
      <w:r>
        <w:rPr>
          <w:rFonts w:ascii="Times New Roman" w:eastAsia="Times New Roman" w:hAnsi="Times New Roman" w:cs="Times New Roman" w:hint="default"/>
          <w:b/>
          <w:bCs/>
        </w:rPr>
        <w:t>е</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Для целей налогообложения налогооблагаемая база может включать в себя землю и строения, находящиеся на ней. В зависимости от организации налога на недвижимость земля и строения могут облагаться раздельно или совместно по стоимости, определяемой в соответствии с выбранной методикой. Две составные части налога на недвижимость обладают своими особенностями.</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Одной из важных особенностей налога на землю является его нейтральность по отношению к принятию решения экономическими агентами, являющимися плательщиками данного налога. Так, независимо от того существует ли налог на землю или нет, величина альтернативных издержек не изменяется. Ситуация с налогом на строения несколько иная. Наличие налога на строения может оказать влияние на решение потенциального плательщика о сооружении новых объектов недвижимости.</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Как известно, налог на имущество имеет свойство с течением времени капитализироваться в стоимость имущества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увеличение налога на имущество или его введение снижает рыночную стоимость единицы имущества, ввиду того, что накопленная стоимость получаемой от владения землей ренты уменьшается на сумму налога. В случае если потенциальные покупатели недвижимости испытывают недостаток средств для приобретения объектов недвижимости, что может быть обусловлено, в частности, неразвитой системой кредитования, то подобное снижение цены на недвижимость может существенно расширить их возможности по приобретению недвижимости.</w:t>
      </w:r>
    </w:p>
    <w:p>
      <w:pPr>
        <w:pStyle w:val="1"/>
        <w:ind w:left="0" w:right="0" w:firstLine="450"/>
        <w:jc w:val="both"/>
        <w:spacing w:after="0" w:line="360"/>
        <w:rPr>
          <w:lang w:val="ru-RU"/>
          <w:rFonts w:ascii="Times New Roman" w:eastAsia="Times New Roman" w:hAnsi="Times New Roman" w:cs="Times New Roman"/>
          <w:sz w:val="28"/>
          <w:szCs w:val="28"/>
          <w:rtl w:val="off"/>
        </w:rPr>
      </w:pPr>
      <w:bookmarkStart w:id="2" w:name="_Toc1702829263"/>
      <w:r>
        <w:rPr>
          <w:rFonts w:ascii="Times New Roman" w:eastAsia="Times New Roman" w:hAnsi="Times New Roman" w:cs="Times New Roman"/>
          <w:sz w:val="28"/>
          <w:szCs w:val="28"/>
        </w:rPr>
        <w:t>С налогообложением недвижимости связаны значительные сложности как экономического, так и политического характера</w:t>
      </w:r>
      <w:bookmarkEnd w:id="2"/>
      <w:r>
        <w:rPr>
          <w:rFonts w:ascii="Times New Roman" w:eastAsia="Times New Roman" w:hAnsi="Times New Roman" w:cs="Times New Roman"/>
          <w:sz w:val="28"/>
          <w:szCs w:val="28"/>
        </w:rPr>
        <w:t>.</w:t>
      </w:r>
      <w:r>
        <w:rPr>
          <w:lang w:val="ru-RU"/>
          <w:rFonts w:ascii="Times New Roman" w:eastAsia="Times New Roman" w:hAnsi="Times New Roman" w:cs="Times New Roman"/>
          <w:sz w:val="28"/>
          <w:szCs w:val="28"/>
          <w:rtl w:val="off"/>
        </w:rPr>
        <w:t xml:space="preserve"> </w:t>
      </w:r>
      <w:bookmarkStart w:id="3" w:name="_Toc1702200812"/>
    </w:p>
    <w:p>
      <w:pPr>
        <w:pStyle w:val="a"/>
        <w:ind w:left="0" w:right="0" w:firstLine="450"/>
        <w:jc w:val="both"/>
        <w:spacing w:after="0" w:line="360"/>
        <w:rPr>
          <w:lang w:val="ru-RU"/>
          <w:rFonts w:ascii="Times New Roman" w:eastAsia="Times New Roman" w:hAnsi="Times New Roman" w:cs="Times New Roman"/>
          <w:sz w:val="28"/>
          <w:szCs w:val="28"/>
          <w:rtl w:val="off"/>
        </w:rPr>
      </w:pPr>
    </w:p>
    <w:p>
      <w:pPr>
        <w:pStyle w:val="1"/>
        <w:ind w:firstLine="0"/>
        <w:jc w:val="center"/>
        <w:spacing w:after="0" w:line="360"/>
        <w:rPr>
          <w:caps w:val="off"/>
          <w:lang w:val="ru-RU"/>
          <w:rFonts w:ascii="Times New Roman" w:eastAsia="Times New Roman" w:hAnsi="Times New Roman" w:cs="Times New Roman" w:hint="default"/>
          <w:b/>
          <w:bCs/>
          <w:i w:val="0"/>
          <w:strike w:val="off"/>
          <w:dstrike w:val="off"/>
          <w:rtl w:val="off"/>
        </w:rPr>
      </w:pPr>
      <w:bookmarkStart w:id="4" w:name="_Toc1702829264"/>
      <w:r>
        <w:rPr>
          <w:rFonts w:ascii="Times New Roman" w:eastAsia="Times New Roman" w:hAnsi="Times New Roman" w:cs="Times New Roman" w:hint="default"/>
          <w:b/>
          <w:bCs/>
        </w:rPr>
        <w:t xml:space="preserve">1. </w:t>
      </w:r>
      <w:r>
        <w:rPr>
          <w:rFonts w:ascii="Times New Roman" w:eastAsia="Times New Roman" w:hAnsi="Times New Roman" w:cs="Times New Roman" w:hint="default"/>
          <w:b/>
          <w:bCs/>
        </w:rPr>
        <w:t>Теоретические аспекты Н</w:t>
      </w:r>
      <w:bookmarkEnd w:id="3"/>
      <w:bookmarkEnd w:id="4"/>
      <w:r>
        <w:rPr>
          <w:rFonts w:ascii="Times New Roman" w:eastAsia="Times New Roman" w:hAnsi="Times New Roman" w:cs="Times New Roman" w:hint="default"/>
          <w:b/>
          <w:bCs/>
        </w:rPr>
        <w:t>Н</w:t>
      </w:r>
    </w:p>
    <w:p>
      <w:pPr>
        <w:ind w:left="0" w:right="0" w:firstLine="450"/>
        <w:jc w:val="both"/>
        <w:spacing w:after="0" w:line="360"/>
        <w:rPr>
          <w:caps w:val="off"/>
          <w:lang w:val="ru-RU"/>
          <w:rFonts w:ascii="Times New Roman" w:eastAsia="Times New Roman" w:hAnsi="Times New Roman" w:cs="Times New Roman"/>
          <w:b w:val="0"/>
          <w:i w:val="0"/>
          <w:sz w:val="28"/>
          <w:szCs w:val="28"/>
          <w:rtl w:val="off"/>
        </w:rPr>
      </w:pPr>
      <w:r>
        <w:rPr>
          <w:caps w:val="off"/>
          <w:rFonts w:ascii="Times New Roman" w:eastAsia="Times New Roman" w:hAnsi="Times New Roman" w:cs="Times New Roman"/>
          <w:b w:val="0"/>
          <w:i w:val="0"/>
          <w:sz w:val="28"/>
          <w:szCs w:val="28"/>
        </w:rPr>
        <w:t>К числу теоретических основ, обуславливающих необходимость существования налогообложения недвижимости, можно отнести следующие. Во-первых, учитывая тот факт, что в основном поступления от налогов на недвижимость составляются часть доходной базы местных бюджетов, подобный вид налогообложения является своего рода платой за те местные общественные услуги, которые получают собственники облагаемой налогом недвижимости. Во-вторых, налоги на недвижимость в значительной степени играют перераспределительную роль, исходя из предпосылки, что обладатели большей собственности обладают большими финансовыми возможностями и относятся к более высоким по уровню достатка слоям населения, нежели собственники меньшей собственности. В данной связи необходимо отметить, что в случае, когда налог является платой за местные общественные услуги, больший собственник получает их в большем объеме и, соответственно, перераспределение возможно лишь с учетом того, что налог, уплачиваемый с недвижимости, превышает стоимость государственных услуг. В-третьих, с помощью налогов на недвижимость оказывается возможным подвергать налогообложению те виды доходов, которые не могут быть базой подоходного налога</w:t>
      </w:r>
      <w:r>
        <w:rPr>
          <w:caps w:val="off"/>
          <w:rFonts w:ascii="Times New Roman" w:eastAsia="Times New Roman" w:hAnsi="Times New Roman" w:cs="Times New Roman"/>
          <w:b w:val="0"/>
          <w:i w:val="0"/>
          <w:sz w:val="28"/>
          <w:szCs w:val="28"/>
        </w:rPr>
        <w:t>–</w:t>
      </w:r>
      <w:r>
        <w:rPr>
          <w:caps w:val="off"/>
          <w:rFonts w:ascii="Times New Roman" w:eastAsia="Times New Roman" w:hAnsi="Times New Roman" w:cs="Times New Roman"/>
          <w:b w:val="0"/>
          <w:i w:val="0"/>
          <w:sz w:val="28"/>
          <w:szCs w:val="28"/>
        </w:rPr>
        <w:t>вмененная рента от пользования объектами недвижимости их непосредственными пользователями</w:t>
      </w:r>
      <w:r>
        <w:rPr>
          <w:caps w:val="off"/>
          <w:lang w:val="ru-RU"/>
          <w:rFonts w:ascii="Times New Roman" w:eastAsia="Times New Roman" w:hAnsi="Times New Roman" w:cs="Times New Roman"/>
          <w:b w:val="0"/>
          <w:i w:val="0"/>
          <w:sz w:val="28"/>
          <w:szCs w:val="28"/>
          <w:rtl w:val="off"/>
        </w:rPr>
        <w:t>.</w:t>
      </w:r>
    </w:p>
    <w:p>
      <w:pPr>
        <w:ind w:left="0" w:right="0" w:firstLine="450"/>
        <w:jc w:val="both"/>
        <w:spacing w:after="0" w:line="360"/>
        <w:rPr>
          <w:lang w:val="ru-RU"/>
          <w:rFonts w:ascii="Times New Roman" w:eastAsia="Times New Roman" w:hAnsi="Times New Roman" w:cs="Times New Roman"/>
          <w:i w:val="0"/>
          <w:sz w:val="28"/>
          <w:szCs w:val="28"/>
          <w:rtl w:val="off"/>
        </w:rPr>
      </w:pPr>
      <w:r>
        <w:rPr>
          <w:rFonts w:ascii="Times New Roman" w:eastAsia="Times New Roman" w:hAnsi="Times New Roman" w:cs="Times New Roman"/>
          <w:sz w:val="28"/>
          <w:szCs w:val="28"/>
        </w:rPr>
        <w:t>Существует два основных способа определения базы для целей обложения налогом на недвижимость</w:t>
      </w:r>
      <w:r>
        <w:rPr>
          <w:lang w:val="ru-RU"/>
          <w:rFonts w:ascii="Times New Roman" w:eastAsia="Times New Roman" w:hAnsi="Times New Roman" w:cs="Times New Roman"/>
          <w:sz w:val="28"/>
          <w:szCs w:val="28"/>
          <w:rtl w:val="off"/>
        </w:rPr>
        <w:t>.</w:t>
      </w:r>
      <w:r>
        <w:rPr>
          <w:rFonts w:ascii="Times New Roman" w:eastAsia="Times New Roman" w:hAnsi="Times New Roman" w:cs="Times New Roman"/>
          <w:i/>
          <w:sz w:val="28"/>
          <w:szCs w:val="28"/>
        </w:rPr>
        <w:t xml:space="preserve"> Первый </w:t>
      </w:r>
      <w:r>
        <w:rPr>
          <w:rFonts w:ascii="Times New Roman" w:eastAsia="Times New Roman" w:hAnsi="Times New Roman" w:cs="Times New Roman"/>
          <w:i w:val="0"/>
          <w:sz w:val="28"/>
          <w:szCs w:val="28"/>
        </w:rPr>
        <w:t xml:space="preserve">основывается на периодической (как правило, годовой) стоимости рентных платежей, получаемых за объект недвижимости ее собственником. </w:t>
      </w:r>
      <w:r>
        <w:rPr>
          <w:rFonts w:ascii="Times New Roman" w:eastAsia="Times New Roman" w:hAnsi="Times New Roman" w:cs="Times New Roman"/>
          <w:i/>
          <w:iCs/>
          <w:sz w:val="28"/>
          <w:szCs w:val="28"/>
        </w:rPr>
        <w:t>Второй</w:t>
      </w:r>
      <w:r>
        <w:rPr>
          <w:lang w:val="ru-RU"/>
          <w:rFonts w:ascii="Times New Roman" w:eastAsia="Times New Roman" w:hAnsi="Times New Roman" w:cs="Times New Roman"/>
          <w:i/>
          <w:iCs/>
          <w:sz w:val="28"/>
          <w:szCs w:val="28"/>
          <w:rtl w:val="off"/>
        </w:rPr>
        <w:t xml:space="preserve"> </w:t>
      </w:r>
      <w:r>
        <w:rPr>
          <w:rFonts w:ascii="Times New Roman" w:eastAsia="Times New Roman" w:hAnsi="Times New Roman" w:cs="Times New Roman"/>
          <w:i w:val="0"/>
          <w:sz w:val="28"/>
          <w:szCs w:val="28"/>
        </w:rPr>
        <w:t>–</w:t>
      </w:r>
      <w:r>
        <w:rPr>
          <w:lang w:val="ru-RU"/>
          <w:rFonts w:ascii="Times New Roman" w:eastAsia="Times New Roman" w:hAnsi="Times New Roman" w:cs="Times New Roman"/>
          <w:i w:val="0"/>
          <w:sz w:val="28"/>
          <w:szCs w:val="28"/>
          <w:rtl w:val="off"/>
        </w:rPr>
        <w:t xml:space="preserve"> </w:t>
      </w:r>
      <w:r>
        <w:rPr>
          <w:rFonts w:ascii="Times New Roman" w:eastAsia="Times New Roman" w:hAnsi="Times New Roman" w:cs="Times New Roman"/>
          <w:i w:val="0"/>
          <w:sz w:val="28"/>
          <w:szCs w:val="28"/>
        </w:rPr>
        <w:t>на основе капитальной стоимости объекта недвижимости.</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В первом случае базой налогообложения является поток доходов, получаемый владельцем недвижимости от ее использования в течение данного периода.</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Во втором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капитальная стоимость представляет собой стоимость земли и объектов, находящихся на ней. В зависимости от установленной системы стоимость может определяться как на основе рыночной стоимости объекта, так и стоимости оценочной, представляющей собой некоторую вмененную сумму, которая может быть признана удовлетворительной для целей налогообложения.</w:t>
      </w:r>
    </w:p>
    <w:p>
      <w:pPr>
        <w:ind w:left="0" w:right="0" w:firstLine="450"/>
        <w:jc w:val="both"/>
        <w:spacing w:after="0" w:line="360"/>
        <w:rPr>
          <w:lang w:val="ru-RU"/>
          <w:rFonts w:ascii="Times New Roman" w:eastAsia="Times New Roman" w:hAnsi="Times New Roman" w:cs="Times New Roman"/>
          <w:i w:val="0"/>
          <w:sz w:val="28"/>
          <w:szCs w:val="28"/>
          <w:rtl w:val="off"/>
        </w:rPr>
      </w:pPr>
      <w:r>
        <w:rPr>
          <w:rFonts w:ascii="Times New Roman" w:eastAsia="Times New Roman" w:hAnsi="Times New Roman" w:cs="Times New Roman"/>
          <w:sz w:val="28"/>
          <w:szCs w:val="28"/>
        </w:rPr>
        <w:t>В принципе, налоговые обязательства, скорректированные на инфляцию, начисляемые как при взимании налога с первой налоговой базы, так и со второй должны быть идентичны</w:t>
      </w:r>
      <w:r>
        <w:rPr>
          <w:rFonts w:ascii="Times New Roman" w:eastAsia="Times New Roman" w:hAnsi="Times New Roman" w:cs="Times New Roman"/>
          <w:i/>
          <w:sz w:val="28"/>
          <w:szCs w:val="28"/>
        </w:rPr>
        <w:t xml:space="preserve">. </w:t>
      </w:r>
      <w:r>
        <w:rPr>
          <w:rFonts w:ascii="Times New Roman" w:eastAsia="Times New Roman" w:hAnsi="Times New Roman" w:cs="Times New Roman"/>
          <w:i w:val="0"/>
          <w:sz w:val="28"/>
          <w:szCs w:val="28"/>
        </w:rPr>
        <w:t>Обязательным условием для этого является наиболее эффективное, в экономическом смысле, использование объекта, то есть приносящее максимальный возможный поток доходов. На практике же зачастую имеет место неэффективное в краткосрочной перспективе использование объекта недвижимости, при котором современный, ежегодный поток доходов ниже максимально возможного, и при котором потенциальный покупатель, в случае использования им недвижимости с большей эффективностью, мог бы потенциально заплатить сумму большую, чем рассчитанная на основе современного потока доходов.</w:t>
      </w:r>
      <w:r>
        <w:rPr>
          <w:lang w:val="ru-RU"/>
          <w:rFonts w:ascii="Times New Roman" w:eastAsia="Times New Roman" w:hAnsi="Times New Roman" w:cs="Times New Roman"/>
          <w:i w:val="0"/>
          <w:sz w:val="28"/>
          <w:szCs w:val="28"/>
          <w:rtl w:val="off"/>
        </w:rPr>
        <w:t xml:space="preserve"> </w:t>
      </w:r>
      <w:r>
        <w:rPr>
          <w:rFonts w:ascii="Times New Roman" w:eastAsia="Times New Roman" w:hAnsi="Times New Roman" w:cs="Times New Roman"/>
          <w:i w:val="0"/>
          <w:sz w:val="28"/>
          <w:szCs w:val="28"/>
        </w:rPr>
        <w:t>В этом случае налоговые обязательства, рассчитанные на основе потенциальной капитальной стоимости объекта недвижимости, были бы выше, нежели рассчитанные на основе ежегодного потока доходов современного собственника.</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Налогообложение недвижимости при использовании годовой накопленной ренты является своего рода дополнительным налогом на доход, тогда как налог рассчитанный с капитальной стоимости объекта недвижимости –</w:t>
      </w:r>
      <w:r>
        <w:rPr>
          <w:lang w:val="ru-RU"/>
          <w:rFonts w:ascii="Times New Roman" w:eastAsia="Times New Roman" w:hAnsi="Times New Roman" w:cs="Times New Roman"/>
          <w:sz w:val="28"/>
          <w:szCs w:val="28"/>
          <w:rtl w:val="off"/>
        </w:rPr>
        <w:t xml:space="preserve"> </w:t>
      </w:r>
      <w:r>
        <w:rPr>
          <w:rFonts w:ascii="Times New Roman" w:eastAsia="Times New Roman" w:hAnsi="Times New Roman" w:cs="Times New Roman"/>
          <w:sz w:val="28"/>
          <w:szCs w:val="28"/>
        </w:rPr>
        <w:t>своего рода налогом на состояние</w:t>
      </w:r>
      <w:r>
        <w:rPr>
          <w:lang w:val="ru-RU"/>
          <w:rFonts w:ascii="Times New Roman" w:eastAsia="Times New Roman" w:hAnsi="Times New Roman" w:cs="Times New Roman"/>
          <w:sz w:val="28"/>
          <w:szCs w:val="28"/>
          <w:rtl w:val="off"/>
        </w:rPr>
        <w:t>.</w:t>
      </w:r>
    </w:p>
    <w:p>
      <w:pPr>
        <w:ind w:left="0" w:right="0" w:firstLine="450"/>
        <w:jc w:val="both"/>
        <w:spacing w:after="0" w: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Как у первого, так и у второго способа определения налогооблагаемой базы существует комплекс преимуществ и недостатков. Положительной стороной использования в качестве налогооблагаемой базы капитальной стоимости является тот факт, что в большей степени налог на недвижимость при данной базе налогообложения является налогом на богатство, что повышает прогрессивность налоговой системы.</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 xml:space="preserve">С другой стороны, использование суммы накопленной за период ренты в качестве налогооблагаемой базы больше связывает налоговое обязательство с суммой реально получаемого дохода от использования объекта недвижимости собственником. Также, меньшее налоговое бремя налагается на владельцев необработанных участков земли, сельскохозяйственных угодий и частных владений, несомненно, потенциально приносящих значительно больший доход их возможным владельцам в случае их более эффективного использования. </w:t>
      </w:r>
    </w:p>
    <w:p>
      <w:pPr>
        <w:pStyle w:val="21"/>
        <w:ind w:left="0" w:right="0" w:firstLine="450"/>
        <w:jc w:val="center"/>
        <w:spacing w:after="0" w:line="360"/>
        <w:rPr>
          <w:rFonts w:ascii="Times New Roman" w:eastAsia="Times New Roman" w:hAnsi="Times New Roman" w:cs="Times New Roman" w:hint="default"/>
          <w:b/>
          <w:bCs/>
          <w:sz w:val="28"/>
          <w:szCs w:val="28"/>
        </w:rPr>
      </w:pPr>
      <w:bookmarkStart w:id="5" w:name="_Toc1702200813"/>
      <w:r>
        <w:rPr>
          <w:rFonts w:ascii="Times New Roman" w:eastAsia="Times New Roman" w:hAnsi="Times New Roman" w:cs="Times New Roman" w:hint="default"/>
          <w:b/>
          <w:bCs/>
          <w:sz w:val="28"/>
          <w:szCs w:val="28"/>
        </w:rPr>
        <w:t xml:space="preserve">1.1. </w:t>
      </w:r>
      <w:r>
        <w:rPr>
          <w:rFonts w:ascii="Times New Roman" w:eastAsia="Times New Roman" w:hAnsi="Times New Roman" w:cs="Times New Roman" w:hint="default"/>
          <w:b/>
          <w:bCs/>
          <w:sz w:val="28"/>
          <w:szCs w:val="28"/>
        </w:rPr>
        <w:t>Определение налогооблагаемой базы на основе накопленной ежегодной рент</w:t>
      </w:r>
      <w:bookmarkEnd w:id="5"/>
      <w:r>
        <w:rPr>
          <w:rFonts w:ascii="Times New Roman" w:eastAsia="Times New Roman" w:hAnsi="Times New Roman" w:cs="Times New Roman" w:hint="default"/>
          <w:b/>
          <w:bCs/>
          <w:sz w:val="28"/>
          <w:szCs w:val="28"/>
        </w:rPr>
        <w:t>ы</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В случае если налоговая система предусматривает взимание налога на недвижимость с накопленной ежегодной ренты, то возможным является два способа определения величины налогооблагаемой базы: первый заключается в расчете рентного дохода, получаемого собственником того или иного объекта недвижимости, второй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в пересчете с применением заранее определенных коэффициентов годового рентного дохода на основе рассчитанной капитальной стоимости объекта недвижимости.</w:t>
      </w:r>
    </w:p>
    <w:p>
      <w:pPr>
        <w:ind w:left="0" w:right="0" w:firstLine="450"/>
        <w:jc w:val="both"/>
        <w:spacing w:after="0" w:line="360"/>
        <w:rPr>
          <w:lang w:val="ru-RU"/>
          <w:rFonts w:ascii="Times New Roman" w:eastAsia="Times New Roman" w:hAnsi="Times New Roman" w:cs="Times New Roman"/>
          <w:i w:val="0"/>
          <w:sz w:val="28"/>
          <w:szCs w:val="28"/>
          <w:rtl w:val="off"/>
        </w:rPr>
      </w:pPr>
      <w:r>
        <w:rPr>
          <w:rFonts w:ascii="Times New Roman" w:eastAsia="Times New Roman" w:hAnsi="Times New Roman" w:cs="Times New Roman"/>
          <w:sz w:val="28"/>
          <w:szCs w:val="28"/>
        </w:rPr>
        <w:t>Оценка налогооблагаемой базы с помощью расчета фактического годового дохода, получаемого собственниками объектов недвижимости, позволяет избежать высокого налогового бремени на недвижимость, не приносящую по тем или иным причинам существенного дохода</w:t>
      </w:r>
      <w:r>
        <w:rPr>
          <w:rFonts w:ascii="Times New Roman" w:eastAsia="Times New Roman" w:hAnsi="Times New Roman" w:cs="Times New Roman"/>
          <w:i/>
          <w:sz w:val="28"/>
          <w:szCs w:val="28"/>
        </w:rPr>
        <w:t xml:space="preserve">. </w:t>
      </w:r>
      <w:r>
        <w:rPr>
          <w:rFonts w:ascii="Times New Roman" w:eastAsia="Times New Roman" w:hAnsi="Times New Roman" w:cs="Times New Roman"/>
          <w:i w:val="0"/>
          <w:sz w:val="28"/>
          <w:szCs w:val="28"/>
        </w:rPr>
        <w:t>К числу таких объектов можно отнести недвижимость во владении фермерских хозяйств и незастроенные территории, находящиеся вблизи городов, имеющих существенную привлекательность для застройщиков при расширении городских жилых и деловых районов. Применение подобного расчета налогооблагаемой базы может быть обусловлено политической необходимостью, в то время как с экономической точки зрения может быть малоэффективным. Наличие развитого рынка аренды недвижимости позволяет достаточно точно определить ежегодную накопленную сумму ренты, в то же время его отсутствие приводит к необходимости косвенной оценки дохода, который приносит объект недвижимости в течение года.</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В случае косвенной оценки большой трудностью для администрирования является учет индивидуальных особенностей каждого объекта недвижимости, в частности его расположения, как географического, так и экономического, ветхости сооружений, плодородия земли, наличия развитой инфраструктуры</w:t>
      </w:r>
      <w:r>
        <w:rPr>
          <w:lang w:val="ru-RU"/>
          <w:rFonts w:ascii="Times New Roman" w:eastAsia="Times New Roman" w:hAnsi="Times New Roman" w:cs="Times New Roman"/>
          <w:sz w:val="28"/>
          <w:szCs w:val="28"/>
          <w:rtl w:val="off"/>
        </w:rPr>
        <w:t>.</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i w:val="0"/>
          <w:iCs w:val="0"/>
          <w:sz w:val="28"/>
          <w:szCs w:val="28"/>
        </w:rPr>
        <w:t>Второй способ</w:t>
      </w:r>
      <w:r>
        <w:rPr>
          <w:rFonts w:ascii="Times New Roman" w:eastAsia="Times New Roman" w:hAnsi="Times New Roman" w:cs="Times New Roman"/>
          <w:sz w:val="28"/>
          <w:szCs w:val="28"/>
        </w:rPr>
        <w:t xml:space="preserve"> оценки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на основе годовой ренты, рассчитанной с использованием коэффициента годовой доходности капитальной стоимости единицы площади объекта недвижимости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может привести к значительным отклонениям от величины потенциальной рыночной ренты объекта недвижимости, но является единственно возможным вариантом в случае отсутствия какой бы то ни было информации о величине ренты или для объектов недвижимости промышленного назначения.</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В обоих случаях величина годовой ренты, полученной расчетным путем или фактически полученной владельцем, должна быть уменьшена на величину расходов на содержание объектов недвижимости для целей налогообложения. Целесообразность осуществления вычета подобных расходов из налогооблагаемой базы объясняется тем фактом, что постепенное ветшание объекта недвижимости приводит к снижению его рыночной ренты, что, в свою очередь, приводит к снижению налоговых обязательств, если налог начисляется на фактически полученную ренту, и повышает чрезмерное бремя налога на плательщика, если сумма налога фиксирована</w:t>
      </w:r>
      <w:r>
        <w:rPr>
          <w:lang w:val="ru-RU"/>
          <w:rFonts w:ascii="Times New Roman" w:eastAsia="Times New Roman" w:hAnsi="Times New Roman" w:cs="Times New Roman"/>
          <w:sz w:val="28"/>
          <w:szCs w:val="28"/>
          <w:rtl w:val="off"/>
        </w:rPr>
        <w:t>.</w:t>
      </w:r>
    </w:p>
    <w:p>
      <w:pPr>
        <w:ind w:left="0" w:right="0" w:firstLine="450"/>
        <w:jc w:val="both"/>
        <w:spacing w:after="0" w:line="360"/>
        <w:rPr>
          <w:rFonts w:ascii="Times New Roman" w:eastAsia="Times New Roman" w:hAnsi="Times New Roman" w:cs="Times New Roman"/>
          <w:sz w:val="28"/>
          <w:szCs w:val="28"/>
        </w:rPr>
      </w:pPr>
      <w:r>
        <w:rPr>
          <w:rFonts w:ascii="Times New Roman" w:eastAsia="Times New Roman" w:hAnsi="Times New Roman" w:cs="Times New Roman"/>
          <w:sz w:val="28"/>
          <w:szCs w:val="28"/>
        </w:rPr>
        <w:t>Уровень расходов, несомненно, варьируется в зависимости от общего срока использования объекта недвижимости, географических особенностей региона и характера эксплуатации. С целью защиты поступлений налогов от эрозии, которая может иметь место в случае осуществления не требующихся расходов на содержание и ремонт объектов недвижимости и занижающих налоговые обязательства, вводится ограничение на списание подобных расходов за счет налогооблагаемой базы.</w:t>
      </w:r>
    </w:p>
    <w:p>
      <w:pPr>
        <w:pStyle w:val="21"/>
        <w:ind w:left="0" w:right="0" w:firstLine="450"/>
        <w:jc w:val="center"/>
        <w:spacing w:after="0" w:line="360"/>
        <w:rPr>
          <w:rFonts w:ascii="Times New Roman" w:eastAsia="Times New Roman" w:hAnsi="Times New Roman" w:cs="Times New Roman" w:hint="default"/>
          <w:b/>
          <w:bCs/>
          <w:sz w:val="28"/>
          <w:szCs w:val="28"/>
        </w:rPr>
      </w:pPr>
      <w:bookmarkStart w:id="6" w:name="_Toc1702200814"/>
      <w:r>
        <w:rPr>
          <w:rFonts w:ascii="Times New Roman" w:eastAsia="Times New Roman" w:hAnsi="Times New Roman" w:cs="Times New Roman" w:hint="default"/>
          <w:b/>
          <w:bCs/>
          <w:sz w:val="28"/>
          <w:szCs w:val="28"/>
        </w:rPr>
        <w:t>1.</w:t>
      </w:r>
      <w:r>
        <w:rPr>
          <w:rFonts w:ascii="Times New Roman" w:eastAsia="Times New Roman" w:hAnsi="Times New Roman" w:cs="Times New Roman" w:hint="default"/>
          <w:b/>
          <w:bCs/>
          <w:sz w:val="28"/>
          <w:szCs w:val="28"/>
        </w:rPr>
        <w:t>2.</w:t>
      </w:r>
      <w:r>
        <w:rPr>
          <w:rFonts w:ascii="Times New Roman" w:eastAsia="Times New Roman" w:hAnsi="Times New Roman" w:cs="Times New Roman" w:hint="default"/>
          <w:b/>
          <w:bCs/>
          <w:sz w:val="28"/>
          <w:szCs w:val="28"/>
        </w:rPr>
        <w:t xml:space="preserve"> Расчет налогооблагаемой базы на основе капитальной стоимост</w:t>
      </w:r>
      <w:bookmarkEnd w:id="6"/>
      <w:r>
        <w:rPr>
          <w:rFonts w:ascii="Times New Roman" w:eastAsia="Times New Roman" w:hAnsi="Times New Roman" w:cs="Times New Roman" w:hint="default"/>
          <w:b/>
          <w:bCs/>
          <w:sz w:val="28"/>
          <w:szCs w:val="28"/>
        </w:rPr>
        <w:t>и</w:t>
      </w:r>
    </w:p>
    <w:p>
      <w:pPr>
        <w:ind w:left="0" w:right="0" w:firstLine="450"/>
        <w:jc w:val="both"/>
        <w:spacing w:after="0" w:line="360"/>
        <w:rPr>
          <w:lang w:val="ru-RU"/>
          <w:rFonts w:ascii="Times New Roman" w:eastAsia="Times New Roman" w:hAnsi="Times New Roman" w:cs="Times New Roman"/>
          <w:i w:val="0"/>
          <w:sz w:val="28"/>
          <w:szCs w:val="28"/>
          <w:rtl w:val="off"/>
        </w:rPr>
      </w:pPr>
      <w:r>
        <w:rPr>
          <w:rFonts w:ascii="Times New Roman" w:eastAsia="Times New Roman" w:hAnsi="Times New Roman" w:cs="Times New Roman"/>
          <w:sz w:val="28"/>
          <w:szCs w:val="28"/>
        </w:rPr>
        <w:t>При применении капитальной стоимости в качестве налогооблагаемой базы возможно использование различных подходов к расчету налоговых обязательст</w:t>
      </w:r>
      <w:r>
        <w:rPr>
          <w:lang w:val="ru-RU"/>
          <w:rFonts w:ascii="Times New Roman" w:eastAsia="Times New Roman" w:hAnsi="Times New Roman" w:cs="Times New Roman"/>
          <w:sz w:val="28"/>
          <w:szCs w:val="28"/>
          <w:rtl w:val="off"/>
        </w:rPr>
        <w:t>.</w:t>
      </w:r>
      <w:r>
        <w:rPr>
          <w:rFonts w:ascii="Times New Roman" w:eastAsia="Times New Roman" w:hAnsi="Times New Roman" w:cs="Times New Roman"/>
          <w:i/>
          <w:sz w:val="28"/>
          <w:szCs w:val="28"/>
        </w:rPr>
        <w:t xml:space="preserve">. Во-первых, </w:t>
      </w:r>
      <w:r>
        <w:rPr>
          <w:rFonts w:ascii="Times New Roman" w:eastAsia="Times New Roman" w:hAnsi="Times New Roman" w:cs="Times New Roman"/>
          <w:i w:val="0"/>
          <w:sz w:val="28"/>
          <w:szCs w:val="28"/>
        </w:rPr>
        <w:t xml:space="preserve">как и в предыдущем случае, можно использовать рыночную стоимость объекта недвижимости. </w:t>
      </w:r>
      <w:r>
        <w:rPr>
          <w:rFonts w:ascii="Times New Roman" w:eastAsia="Times New Roman" w:hAnsi="Times New Roman" w:cs="Times New Roman"/>
          <w:i/>
          <w:iCs/>
          <w:sz w:val="28"/>
          <w:szCs w:val="28"/>
        </w:rPr>
        <w:t>Во-вторых,</w:t>
      </w:r>
      <w:r>
        <w:rPr>
          <w:rFonts w:ascii="Times New Roman" w:eastAsia="Times New Roman" w:hAnsi="Times New Roman" w:cs="Times New Roman"/>
          <w:i w:val="0"/>
          <w:sz w:val="28"/>
          <w:szCs w:val="28"/>
        </w:rPr>
        <w:t xml:space="preserve"> расчет налогооблагаемой базы может осуществляться на основе стоимости воспроизведения идентичного объекта недвижимости по рыночной стоимости. </w:t>
      </w:r>
      <w:r>
        <w:rPr>
          <w:rFonts w:ascii="Times New Roman" w:eastAsia="Times New Roman" w:hAnsi="Times New Roman" w:cs="Times New Roman"/>
          <w:i/>
          <w:iCs/>
          <w:sz w:val="28"/>
          <w:szCs w:val="28"/>
        </w:rPr>
        <w:t>В-третьих,</w:t>
      </w:r>
      <w:r>
        <w:rPr>
          <w:rFonts w:ascii="Times New Roman" w:eastAsia="Times New Roman" w:hAnsi="Times New Roman" w:cs="Times New Roman"/>
          <w:i w:val="0"/>
          <w:sz w:val="28"/>
          <w:szCs w:val="28"/>
        </w:rPr>
        <w:t xml:space="preserve"> возможно использование ежегодной накопленной ренты в качестве основы для расчета капитальной стоимости объекта недвижимости.</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i/>
          <w:iCs/>
          <w:sz w:val="28"/>
          <w:szCs w:val="28"/>
        </w:rPr>
        <w:t>Первый способ</w:t>
      </w:r>
      <w:r>
        <w:rPr>
          <w:rFonts w:ascii="Times New Roman" w:eastAsia="Times New Roman" w:hAnsi="Times New Roman" w:cs="Times New Roman"/>
          <w:sz w:val="28"/>
          <w:szCs w:val="28"/>
        </w:rPr>
        <w:t xml:space="preserve"> представляется наиболее обоснованным в случае, если налог имеет своей целью обложение недвижимости как элемента богатства, характеризующего социальное и экономическое положение налогоплательщика. В этом случае должна происходить периодическая переоценка недвижимости по рыночной стоимости, что представляется довольно затратным, с точки зрения администрирования налога.</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 xml:space="preserve">Рыночная цена объекта недвижимости в качестве налогооблагаемой базы является априори наиболее точной характеристикой действительной стоимостью объекта и его ценности для собственника. Однако ряд трудностей возникает непосредственно при расчете денежного выражения рыночной стоимости. </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Производимая оценка может довольно сильно разнится в зависимости от учета или игнорирования некоторых факторов. В итоге получаемая косвенным путем стоимость может довольно сильно отличаться от той оценки, которую придает данному объекту собственник. Последний факт может иметь как положительное значение, с точки зрения рационализации собственности, то есть стимулирования наиболее эффективного использования, так и отрицательные</w:t>
      </w:r>
      <w:r>
        <w:rPr>
          <w:lang w:val="ru-RU"/>
          <w:rFonts w:ascii="Times New Roman" w:eastAsia="Times New Roman" w:hAnsi="Times New Roman" w:cs="Times New Roman"/>
          <w:sz w:val="28"/>
          <w:szCs w:val="28"/>
          <w:rtl w:val="off"/>
        </w:rPr>
        <w:t xml:space="preserve"> </w:t>
      </w:r>
      <w:r>
        <w:rPr>
          <w:rFonts w:ascii="Times New Roman" w:eastAsia="Times New Roman" w:hAnsi="Times New Roman" w:cs="Times New Roman"/>
          <w:sz w:val="28"/>
          <w:szCs w:val="28"/>
        </w:rPr>
        <w:t>–</w:t>
      </w:r>
      <w:r>
        <w:rPr>
          <w:lang w:val="ru-RU"/>
          <w:rFonts w:ascii="Times New Roman" w:eastAsia="Times New Roman" w:hAnsi="Times New Roman" w:cs="Times New Roman"/>
          <w:sz w:val="28"/>
          <w:szCs w:val="28"/>
          <w:rtl w:val="off"/>
        </w:rPr>
        <w:t xml:space="preserve"> </w:t>
      </w:r>
      <w:r>
        <w:rPr>
          <w:rFonts w:ascii="Times New Roman" w:eastAsia="Times New Roman" w:hAnsi="Times New Roman" w:cs="Times New Roman"/>
          <w:sz w:val="28"/>
          <w:szCs w:val="28"/>
        </w:rPr>
        <w:t>не принятие в расчет каких-либо факторов, особенно политических, может существенно завысить реальную рыночную стоимость объекта недвижимости и</w:t>
      </w:r>
      <w:r>
        <w:rPr>
          <w:lang w:val="ru-RU"/>
          <w:rFonts w:ascii="Times New Roman" w:eastAsia="Times New Roman" w:hAnsi="Times New Roman" w:cs="Times New Roman"/>
          <w:sz w:val="28"/>
          <w:szCs w:val="28"/>
          <w:rtl w:val="off"/>
        </w:rPr>
        <w:t xml:space="preserve"> </w:t>
      </w:r>
      <w:r>
        <w:rPr>
          <w:rFonts w:ascii="Times New Roman" w:eastAsia="Times New Roman" w:hAnsi="Times New Roman" w:cs="Times New Roman"/>
          <w:sz w:val="28"/>
          <w:szCs w:val="28"/>
        </w:rPr>
        <w:t>налоговые обязательства плательщика. Кроме того, расчет рыночной стоимости представляется трудоемким и дорогостоящим занятием.</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В случае с долевым участием в собственности на объект или группу объединенных между собой объектов недвижимости возникает трудность в определении рыночной стоимости каждой доли, учитывая тот факт, что рыночная стоимость долей объекта может существенно отличаться от совокупной стоимости объекта в случае единственного собственника.</w:t>
      </w:r>
    </w:p>
    <w:p>
      <w:pPr>
        <w:ind w:left="0" w:right="0" w:firstLine="45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i/>
          <w:iCs/>
          <w:sz w:val="28"/>
          <w:szCs w:val="28"/>
        </w:rPr>
        <w:t>Второй способ</w:t>
      </w:r>
      <w:r>
        <w:rPr>
          <w:rFonts w:ascii="Times New Roman" w:eastAsia="Times New Roman" w:hAnsi="Times New Roman" w:cs="Times New Roman"/>
          <w:sz w:val="28"/>
          <w:szCs w:val="28"/>
        </w:rPr>
        <w:t xml:space="preserve"> расчета денежного выражения рыночной стоимости объекта недвижимости, основан на сумме издержек, которые могут быть понесены в случае строительства, сооружения идентичного объекта, уменьшенной на сумму амортизации, начисленную на существующий объект. Очевидно, что подобная схема неприменима для оценки стоимости земли.</w:t>
      </w:r>
    </w:p>
    <w:p>
      <w:pPr>
        <w:ind w:left="0" w:right="0" w:firstLine="450"/>
        <w:jc w:val="both"/>
        <w:spacing w:after="0" w:line="360"/>
        <w:rPr>
          <w:sz w:val="28"/>
          <w:szCs w:val="28"/>
        </w:rPr>
      </w:pPr>
      <w:r>
        <w:rPr>
          <w:rFonts w:ascii="Times New Roman" w:eastAsia="Times New Roman" w:hAnsi="Times New Roman" w:cs="Times New Roman"/>
          <w:sz w:val="28"/>
          <w:szCs w:val="28"/>
        </w:rPr>
        <w:t>Наименее используемый вариант оценки капитальной стоимости недвижимости</w:t>
      </w:r>
      <w:r>
        <w:rPr>
          <w:lang w:val="ru-RU"/>
          <w:rFonts w:ascii="Times New Roman" w:eastAsia="Times New Roman" w:hAnsi="Times New Roman" w:cs="Times New Roman"/>
          <w:sz w:val="28"/>
          <w:szCs w:val="28"/>
          <w:rtl w:val="off"/>
        </w:rPr>
        <w:t xml:space="preserve"> </w:t>
      </w:r>
      <w:r>
        <w:rPr>
          <w:rFonts w:ascii="Times New Roman" w:eastAsia="Times New Roman" w:hAnsi="Times New Roman" w:cs="Times New Roman"/>
          <w:sz w:val="28"/>
          <w:szCs w:val="28"/>
        </w:rPr>
        <w:t>–</w:t>
      </w:r>
      <w:r>
        <w:rPr>
          <w:lang w:val="ru-RU"/>
          <w:rFonts w:ascii="Times New Roman" w:eastAsia="Times New Roman" w:hAnsi="Times New Roman" w:cs="Times New Roman"/>
          <w:sz w:val="28"/>
          <w:szCs w:val="28"/>
          <w:rtl w:val="off"/>
        </w:rPr>
        <w:t xml:space="preserve"> </w:t>
      </w:r>
      <w:r>
        <w:rPr>
          <w:rFonts w:ascii="Times New Roman" w:eastAsia="Times New Roman" w:hAnsi="Times New Roman" w:cs="Times New Roman"/>
          <w:i/>
          <w:iCs/>
          <w:sz w:val="28"/>
          <w:szCs w:val="28"/>
        </w:rPr>
        <w:t>накопленная дисконтированная стоимость</w:t>
      </w:r>
      <w:r>
        <w:rPr>
          <w:rFonts w:ascii="Times New Roman" w:eastAsia="Times New Roman" w:hAnsi="Times New Roman" w:cs="Times New Roman"/>
          <w:sz w:val="28"/>
          <w:szCs w:val="28"/>
        </w:rPr>
        <w:t xml:space="preserve"> рентных платежей за определенный период. Данный метод совмещает преимущества использования в качестве налоговой базы и рентных платежей, и рыночной стоимости, так как соответствует доходу, который может быть получен в результате использования данного объекта недвижимости и с помощью которого налог может быть уплачен. Кроме того, в практическом применении может возникнуть социальная проблема, заключающаяся в явной невозможности исполнения налогового обязательства, рассчитанного данным способом, владельцами недвижимого имущества, в особенности если это касается жилых домов, фермерских хозяйств, фамильных владений.</w:t>
      </w:r>
    </w:p>
    <w:p>
      <w:pPr>
        <w:pStyle w:val="21"/>
        <w:ind w:firstLine="0"/>
        <w:jc w:val="center"/>
        <w:spacing w:after="0" w:line="360"/>
        <w:rPr>
          <w:rFonts w:ascii="Times New Roman" w:eastAsia="Times New Roman" w:hAnsi="Times New Roman" w:cs="Times New Roman" w:hint="default"/>
          <w:b/>
          <w:bCs/>
          <w:sz w:val="28"/>
          <w:szCs w:val="28"/>
        </w:rPr>
      </w:pPr>
      <w:bookmarkStart w:id="7" w:name="_Toc1702200815"/>
      <w:r>
        <w:rPr>
          <w:rFonts w:ascii="Times New Roman" w:eastAsia="Times New Roman" w:hAnsi="Times New Roman" w:cs="Times New Roman" w:hint="default"/>
          <w:b/>
          <w:bCs/>
          <w:sz w:val="28"/>
          <w:szCs w:val="28"/>
        </w:rPr>
        <w:t xml:space="preserve">1.3. </w:t>
      </w:r>
      <w:r>
        <w:rPr>
          <w:rFonts w:ascii="Times New Roman" w:eastAsia="Times New Roman" w:hAnsi="Times New Roman" w:cs="Times New Roman" w:hint="default"/>
          <w:b/>
          <w:bCs/>
          <w:sz w:val="28"/>
          <w:szCs w:val="28"/>
        </w:rPr>
        <w:t>Переоценка налоговой баз</w:t>
      </w:r>
      <w:bookmarkEnd w:id="7"/>
      <w:r>
        <w:rPr>
          <w:rFonts w:ascii="Times New Roman" w:eastAsia="Times New Roman" w:hAnsi="Times New Roman" w:cs="Times New Roman" w:hint="default"/>
          <w:b/>
          <w:bCs/>
          <w:sz w:val="28"/>
          <w:szCs w:val="28"/>
        </w:rPr>
        <w:t>ы</w:t>
      </w:r>
    </w:p>
    <w:p>
      <w:pPr>
        <w:ind w:left="0" w:right="0" w:firstLine="47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mc:AlternateContent>
          <mc:Choice Requires="wps">
            <w:drawing>
              <wp:anchor distT="0" distB="0" distL="114300" distR="114300" behindDoc="0" locked="0" layoutInCell="1" simplePos="0" relativeHeight="251661312" allowOverlap="1" hidden="0">
                <wp:simplePos x="0" y="0"/>
                <wp:positionH relativeFrom="column">
                  <wp:posOffset>2309495</wp:posOffset>
                </wp:positionH>
                <wp:positionV relativeFrom="paragraph">
                  <wp:posOffset>1154717</wp:posOffset>
                </wp:positionV>
                <wp:extent cx="1174750" cy="279400"/>
                <wp:effectExtent l="3175" t="3175" r="3175" b="3175"/>
                <wp:wrapNone/>
                <wp:docPr id="1026" name="shape1026"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0" cy="279400"/>
                        </a:xfrm>
                        <a:prstGeom prst="rect">
                          <a:avLst/>
                        </a:prstGeom>
                        <a:solidFill>
                          <a:prstClr val="white"/>
                        </a:solidFill>
                        <a:ln w="6350">
                          <a:solidFill>
                            <a:prstClr val="black"/>
                          </a:solidFill>
                        </a:ln>
                      </wps:spPr>
                      <wps:style>
                        <a:lnRef idx="2">
                          <a:schemeClr val="accent1">
                            <a:shade val="50000"/>
                          </a:schemeClr>
                        </a:lnRef>
                        <a:fillRef idx="1">
                          <a:schemeClr val="accent1"/>
                        </a:fillRef>
                        <a:effectRef idx="0">
                          <a:schemeClr val="accent1"/>
                        </a:effectRef>
                        <a:fontRef idx="minor"/>
                      </wps:style>
                      <wps:txbx>
                        <w:txbxContent>
                          <w:p>
                            <w:pPr>
                              <w:jc w:val="center"/>
                              <w:rPr>
                                <w:rFonts w:ascii="Times New Roman" w:eastAsia="Times New Roman" w:hAnsi="Times New Roman" w:cs="Times New Roman" w:hint="default"/>
                                <w:sz w:val="24"/>
                                <w:szCs w:val="24"/>
                              </w:rPr>
                            </w:pPr>
                            <w:r>
                              <w:rPr>
                                <w:lang w:val="ru-RU"/>
                                <w:rFonts w:ascii="Times New Roman" w:eastAsia="Times New Roman" w:hAnsi="Times New Roman" w:cs="Times New Roman"/>
                                <w:sz w:val="22"/>
                                <w:szCs w:val="22"/>
                                <w:rtl w:val="off"/>
                              </w:rPr>
                              <w:t>П</w:t>
                            </w:r>
                            <w:r>
                              <w:rPr>
                                <w:rFonts w:ascii="Times New Roman" w:eastAsia="Times New Roman" w:hAnsi="Times New Roman" w:cs="Times New Roman"/>
                                <w:sz w:val="22"/>
                                <w:szCs w:val="22"/>
                              </w:rPr>
                              <w:t>ричин</w:t>
                            </w:r>
                            <w:r>
                              <w:rPr>
                                <w:lang w:val="ru-RU"/>
                                <w:rFonts w:ascii="Times New Roman" w:eastAsia="Times New Roman" w:hAnsi="Times New Roman" w:cs="Times New Roman"/>
                                <w:sz w:val="22"/>
                                <w:szCs w:val="22"/>
                                <w:rtl w:val="off"/>
                              </w:rPr>
                              <w:t>ы</w:t>
                            </w:r>
                          </w:p>
                        </w:txbxContent>
                      </wps:txbx>
                      <wps:bodyPr rot="0" vert="horz" wrap="square" lIns="91440" tIns="45720" rIns="91440" bIns="45720" anchor="t">
                        <a:noAutofit/>
                      </wps:bodyPr>
                    </wps:wsp>
                  </a:graphicData>
                </a:graphic>
              </wp:anchor>
            </w:drawing>
          </mc:Choice>
          <mc:Fallback>
            <w:pict>
              <v:rect id="1026" style="position:absolute;margin-left:181,85pt;margin-top:90,9226pt;width:92,5pt;height:22pt;mso-position-horizontal-relative:column;mso-position-vertical-relative:line;v-text-anchor:top;mso-wrap-style:square;z-index:251661312" o:allowincell="t" filled="t" fillcolor="#ffffff" stroked="t" strokecolor="#0" strokeweight="0,5pt">
                <v:textbox inset="2,5mm,1,3mm,2,5mm,1,3mm">
                  <w:txbxContent>
                    <w:p>
                      <w:pPr>
                        <w:jc w:val="center"/>
                        <w:rPr>
                          <w:rFonts w:ascii="Times New Roman" w:eastAsia="Times New Roman" w:hAnsi="Times New Roman" w:cs="Times New Roman" w:hint="default"/>
                          <w:sz w:val="24"/>
                          <w:szCs w:val="24"/>
                        </w:rPr>
                      </w:pPr>
                      <w:r>
                        <w:rPr>
                          <w:lang w:val="ru-RU"/>
                          <w:rFonts w:ascii="Times New Roman" w:eastAsia="Times New Roman" w:hAnsi="Times New Roman" w:cs="Times New Roman"/>
                          <w:sz w:val="22"/>
                          <w:szCs w:val="22"/>
                          <w:rtl w:val="off"/>
                        </w:rPr>
                        <w:t>П</w:t>
                      </w:r>
                      <w:r>
                        <w:rPr>
                          <w:rFonts w:ascii="Times New Roman" w:eastAsia="Times New Roman" w:hAnsi="Times New Roman" w:cs="Times New Roman"/>
                          <w:sz w:val="22"/>
                          <w:szCs w:val="22"/>
                        </w:rPr>
                        <w:t>ричин</w:t>
                      </w:r>
                      <w:r>
                        <w:rPr>
                          <w:lang w:val="ru-RU"/>
                          <w:rFonts w:ascii="Times New Roman" w:eastAsia="Times New Roman" w:hAnsi="Times New Roman" w:cs="Times New Roman"/>
                          <w:sz w:val="22"/>
                          <w:szCs w:val="22"/>
                          <w:rtl w:val="off"/>
                        </w:rPr>
                        <w:t>ы</w:t>
                      </w:r>
                    </w:p>
                  </w:txbxContent>
                </v:textbox>
                <v:stroke joinstyle="round"/>
              </v:rect>
            </w:pict>
          </mc:Fallback>
        </mc:AlternateContent>
      </w:r>
      <w:r>
        <w:rPr>
          <w:rFonts w:ascii="Times New Roman" w:eastAsia="Times New Roman" w:hAnsi="Times New Roman" w:cs="Times New Roman"/>
          <w:sz w:val="28"/>
          <w:szCs w:val="28"/>
        </w:rPr>
        <w:t>Как при рентном способе определении налоговой базы, так и при е</w:t>
      </w:r>
      <w:r>
        <w:rPr>
          <w:lang w:val="ru-RU"/>
          <w:rFonts w:ascii="Times New Roman" w:eastAsia="Times New Roman" w:hAnsi="Times New Roman" w:cs="Times New Roman"/>
          <w:sz w:val="28"/>
          <w:szCs w:val="28"/>
          <w:rtl w:val="off"/>
        </w:rPr>
        <w:t>ё</w:t>
      </w:r>
      <w:r>
        <w:rPr>
          <w:rFonts w:ascii="Times New Roman" w:eastAsia="Times New Roman" w:hAnsi="Times New Roman" w:cs="Times New Roman"/>
          <w:sz w:val="28"/>
          <w:szCs w:val="28"/>
        </w:rPr>
        <w:t xml:space="preserve"> определении на основе капитальной стоимости объекта недвижимого имущества возникает необходимость периодической переоценки налоговой базы. </w:t>
      </w:r>
    </w:p>
    <w:p>
      <w:pPr>
        <w:ind w:left="0" w:right="0" w:firstLine="450"/>
        <w:jc w:val="both"/>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sz w:val="28"/>
          <w:szCs w:val="28"/>
          <w:rtl w:val="off"/>
        </w:rPr>
        <mc:AlternateContent>
          <mc:Choice Requires="wps">
            <w:drawing>
              <wp:anchor distT="0" distB="0" distL="114300" distR="114300" behindDoc="0" locked="0" layoutInCell="1" simplePos="0" relativeHeight="251666432" allowOverlap="1" hidden="0">
                <wp:simplePos x="0" y="0"/>
                <wp:positionH relativeFrom="column">
                  <wp:posOffset>302895</wp:posOffset>
                </wp:positionH>
                <wp:positionV relativeFrom="paragraph">
                  <wp:posOffset>107066</wp:posOffset>
                </wp:positionV>
                <wp:extent cx="6350" cy="2152650"/>
                <wp:effectExtent l="3175" t="3175" r="3175" b="3175"/>
                <wp:wrapNone/>
                <wp:docPr id="1027" name="shape1027"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350" cy="2152650"/>
                        </a:xfrm>
                        <a:prstGeom prst="line">
                          <a:avLst/>
                        </a:prstGeom>
                        <a:ln>
                          <a:solidFill>
                            <a:schemeClr val="dk1">
                              <a:alpha val="100000"/>
                            </a:schemeClr>
                          </a:solidFill>
                        </a:ln>
                      </wps:spPr>
                      <wps:style>
                        <a:lnRef idx="1">
                          <a:schemeClr val="accent1">
                            <a:shade val="95000"/>
                            <a:satMod val="104999"/>
                          </a:schemeClr>
                        </a:lnRef>
                        <a:fillRef idx="0">
                          <a:prstClr val="black"/>
                        </a:fillRef>
                        <a:effectRef idx="0">
                          <a:schemeClr val="accent1"/>
                        </a:effectRef>
                        <a:fontRef idx="minor"/>
                      </wps:style>
                      <wps:bodyPr rot="0" vert="horz" wrap="square" lIns="91440" tIns="45720" rIns="91440" bIns="45720" anchor="ctr">
                        <a:noAutofit/>
                      </wps:bodyPr>
                    </wps:wsp>
                  </a:graphicData>
                </a:graphic>
              </wp:anchor>
            </w:drawing>
          </mc:Choice>
          <mc:Fallback>
            <w:pict>
              <v:line id="line 2" style="position:absolute;margin-left:23,85pt;margin-top:8,43039pt;width:0,5pt;height:169,5pt;mso-position-horizontal-relative:column;mso-position-vertical-relative:line;v-text-anchor:middle;mso-wrap-style:square;flip:x;z-index:251666432" o:allowincell="t" filled="f" stroked="t" strokecolor="#0" strokeweight="0,75pt">
                <v:stroke joinstyle="round"/>
              </v:line>
            </w:pict>
          </mc:Fallback>
        </mc:AlternateContent>
      </w:r>
      <w:r>
        <w:rPr>
          <w:lang w:val="ru-RU"/>
          <w:rFonts w:ascii="Times New Roman" w:eastAsia="Times New Roman" w:hAnsi="Times New Roman" w:cs="Times New Roman"/>
          <w:sz w:val="28"/>
          <w:szCs w:val="28"/>
          <w:rtl w:val="off"/>
        </w:rPr>
        <mc:AlternateContent>
          <mc:Choice Requires="wps">
            <w:drawing>
              <wp:anchor distT="0" distB="0" distL="114300" distR="114300" behindDoc="0" locked="0" layoutInCell="1" simplePos="0" relativeHeight="251665408" allowOverlap="1" hidden="0">
                <wp:simplePos x="0" y="0"/>
                <wp:positionH relativeFrom="column">
                  <wp:posOffset>290195</wp:posOffset>
                </wp:positionH>
                <wp:positionV relativeFrom="paragraph">
                  <wp:posOffset>81666</wp:posOffset>
                </wp:positionV>
                <wp:extent cx="2006600" cy="25400"/>
                <wp:effectExtent l="3175" t="3175" r="3175" b="3175"/>
                <wp:wrapNone/>
                <wp:docPr id="1028" name="shape1028"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06600" cy="25400"/>
                        </a:xfrm>
                        <a:prstGeom prst="line">
                          <a:avLst/>
                        </a:prstGeom>
                        <a:ln>
                          <a:solidFill>
                            <a:schemeClr val="dk1">
                              <a:alpha val="100000"/>
                            </a:schemeClr>
                          </a:solidFill>
                        </a:ln>
                      </wps:spPr>
                      <wps:style>
                        <a:lnRef idx="1">
                          <a:schemeClr val="accent1">
                            <a:shade val="95000"/>
                            <a:satMod val="104999"/>
                          </a:schemeClr>
                        </a:lnRef>
                        <a:fillRef idx="0">
                          <a:prstClr val="black"/>
                        </a:fillRef>
                        <a:effectRef idx="0">
                          <a:schemeClr val="accent1"/>
                        </a:effectRef>
                        <a:fontRef idx="minor"/>
                      </wps:style>
                      <wps:bodyPr rot="0" vert="horz" wrap="square" lIns="91440" tIns="45720" rIns="91440" bIns="45720" anchor="ctr">
                        <a:noAutofit/>
                      </wps:bodyPr>
                    </wps:wsp>
                  </a:graphicData>
                </a:graphic>
              </wp:anchor>
            </w:drawing>
          </mc:Choice>
          <mc:Fallback>
            <w:pict>
              <v:line id="line 2" style="position:absolute;margin-left:22,85pt;margin-top:6,43039pt;width:158pt;height:2pt;mso-position-horizontal-relative:column;mso-position-vertical-relative:line;v-text-anchor:middle;mso-wrap-style:square;flip:x;z-index:251665408" o:allowincell="t" filled="f" stroked="t" strokecolor="#0" strokeweight="0,75pt">
                <v:stroke joinstyle="round"/>
              </v:line>
            </w:pict>
          </mc:Fallback>
        </mc:AlternateContent>
      </w:r>
    </w:p>
    <w:p>
      <w:pPr>
        <w:ind w:left="0" w:right="0" w:firstLine="450"/>
        <w:jc w:val="both"/>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sz w:val="28"/>
          <w:szCs w:val="28"/>
          <w:rtl w:val="off"/>
        </w:rPr>
        <mc:AlternateContent>
          <mc:Choice Requires="wps">
            <w:drawing>
              <wp:anchor distT="0" distB="0" distL="114300" distR="114300" behindDoc="0" locked="0" layoutInCell="1" simplePos="0" relativeHeight="251662336" allowOverlap="1" hidden="0">
                <wp:simplePos x="0" y="0"/>
                <wp:positionH relativeFrom="column">
                  <wp:posOffset>721995</wp:posOffset>
                </wp:positionH>
                <wp:positionV relativeFrom="paragraph">
                  <wp:posOffset>108674</wp:posOffset>
                </wp:positionV>
                <wp:extent cx="4908550" cy="819150"/>
                <wp:effectExtent l="3175" t="3175" r="3175" b="3175"/>
                <wp:wrapNone/>
                <wp:docPr id="1029" name="shape1029"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0" cy="819150"/>
                        </a:xfrm>
                        <a:prstGeom prst="rect">
                          <a:avLst/>
                        </a:prstGeom>
                        <a:solidFill>
                          <a:prstClr val="white"/>
                        </a:solidFill>
                        <a:ln w="6350">
                          <a:solidFill>
                            <a:prstClr val="black"/>
                          </a:solidFill>
                        </a:ln>
                      </wps:spPr>
                      <wps:style>
                        <a:lnRef idx="2">
                          <a:schemeClr val="accent1">
                            <a:shade val="50000"/>
                          </a:schemeClr>
                        </a:lnRef>
                        <a:fillRef idx="1">
                          <a:schemeClr val="accent1"/>
                        </a:fillRef>
                        <a:effectRef idx="0">
                          <a:schemeClr val="accent1"/>
                        </a:effectRef>
                        <a:fontRef idx="minor"/>
                      </wps:style>
                      <wps:txbx>
                        <w:txbxContent>
                          <w:p>
                            <w:r>
                              <w:rPr>
                                <w:lang w:val="ru-RU"/>
                                <w:rFonts w:ascii="Times New Roman" w:eastAsia="Times New Roman" w:hAnsi="Times New Roman" w:cs="Times New Roman"/>
                                <w:sz w:val="22"/>
                                <w:szCs w:val="22"/>
                                <w:rtl w:val="off"/>
                              </w:rPr>
                              <w:t>В</w:t>
                            </w:r>
                            <w:r>
                              <w:rPr>
                                <w:rFonts w:ascii="Times New Roman" w:eastAsia="Times New Roman" w:hAnsi="Times New Roman" w:cs="Times New Roman"/>
                                <w:sz w:val="22"/>
                                <w:szCs w:val="22"/>
                              </w:rPr>
                              <w:t>о-первых, изменения конъюнктуры рынка, влияющие на доходность объектов недвижимости, то есть на величину рентных платежей как фактических, так и возможных при наиболее эффективном использовании имущества, в случае если они отличаются</w:t>
                            </w:r>
                            <w:r>
                              <w:rPr>
                                <w:lang w:val="ru-RU"/>
                                <w:rFonts w:ascii="Times New Roman" w:eastAsia="Times New Roman" w:hAnsi="Times New Roman" w:cs="Times New Roman"/>
                                <w:sz w:val="22"/>
                                <w:szCs w:val="22"/>
                                <w:rtl w:val="off"/>
                              </w:rPr>
                              <w:t>;</w:t>
                            </w:r>
                          </w:p>
                        </w:txbxContent>
                      </wps:txbx>
                      <wps:bodyPr rot="0" vert="horz" wrap="square" lIns="91440" tIns="45720" rIns="91440" bIns="45720" anchor="t">
                        <a:noAutofit/>
                      </wps:bodyPr>
                    </wps:wsp>
                  </a:graphicData>
                </a:graphic>
              </wp:anchor>
            </w:drawing>
          </mc:Choice>
          <mc:Fallback>
            <w:pict>
              <v:rect id="1029" style="position:absolute;margin-left:56,85pt;margin-top:8,55701pt;width:386,5pt;height:64,5pt;mso-position-horizontal-relative:column;mso-position-vertical-relative:line;v-text-anchor:top;mso-wrap-style:square;z-index:251662336" o:allowincell="t" filled="t" fillcolor="#ffffff" stroked="t" strokecolor="#0" strokeweight="0,5pt">
                <v:textbox inset="2,5mm,1,3mm,2,5mm,1,3mm">
                  <w:txbxContent>
                    <w:p>
                      <w:r>
                        <w:rPr>
                          <w:lang w:val="ru-RU"/>
                          <w:rFonts w:ascii="Times New Roman" w:eastAsia="Times New Roman" w:hAnsi="Times New Roman" w:cs="Times New Roman"/>
                          <w:sz w:val="22"/>
                          <w:szCs w:val="22"/>
                          <w:rtl w:val="off"/>
                        </w:rPr>
                        <w:t>В</w:t>
                      </w:r>
                      <w:r>
                        <w:rPr>
                          <w:rFonts w:ascii="Times New Roman" w:eastAsia="Times New Roman" w:hAnsi="Times New Roman" w:cs="Times New Roman"/>
                          <w:sz w:val="22"/>
                          <w:szCs w:val="22"/>
                        </w:rPr>
                        <w:t>о-первых, изменения конъюнктуры рынка, влияющие на доходность объектов недвижимости, то есть на величину рентных платежей как фактических, так и возможных при наиболее эффективном использовании имущества, в случае если они отличаются</w:t>
                      </w:r>
                      <w:r>
                        <w:rPr>
                          <w:lang w:val="ru-RU"/>
                          <w:rFonts w:ascii="Times New Roman" w:eastAsia="Times New Roman" w:hAnsi="Times New Roman" w:cs="Times New Roman"/>
                          <w:sz w:val="22"/>
                          <w:szCs w:val="22"/>
                          <w:rtl w:val="off"/>
                        </w:rPr>
                        <w:t>;</w:t>
                      </w:r>
                    </w:p>
                  </w:txbxContent>
                </v:textbox>
                <v:stroke joinstyle="round"/>
              </v:rect>
            </w:pict>
          </mc:Fallback>
        </mc:AlternateContent>
      </w:r>
    </w:p>
    <w:p>
      <w:pPr>
        <w:ind w:left="0" w:right="0" w:firstLine="450"/>
        <w:jc w:val="both"/>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sz w:val="28"/>
          <w:szCs w:val="28"/>
          <w:rtl w:val="off"/>
        </w:rPr>
        <mc:AlternateContent>
          <mc:Choice Requires="wps">
            <w:drawing>
              <wp:anchor distT="0" distB="0" distL="114300" distR="114300" behindDoc="0" locked="0" layoutInCell="1" simplePos="0" relativeHeight="251667456" allowOverlap="1" hidden="0">
                <wp:simplePos x="0" y="0"/>
                <wp:positionH relativeFrom="column">
                  <wp:posOffset>302895</wp:posOffset>
                </wp:positionH>
                <wp:positionV relativeFrom="paragraph">
                  <wp:posOffset>192836</wp:posOffset>
                </wp:positionV>
                <wp:extent cx="412750" cy="0"/>
                <wp:effectExtent l="3175" t="3175" r="3175" b="3175"/>
                <wp:wrapNone/>
                <wp:docPr id="1030" name="shape1030"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0" cy="0"/>
                        </a:xfrm>
                        <a:prstGeom prst="line">
                          <a:avLst/>
                        </a:prstGeom>
                        <a:ln>
                          <a:solidFill>
                            <a:schemeClr val="dk1">
                              <a:alpha val="100000"/>
                            </a:schemeClr>
                          </a:solidFill>
                        </a:ln>
                      </wps:spPr>
                      <wps:style>
                        <a:lnRef idx="1">
                          <a:schemeClr val="accent1">
                            <a:shade val="95000"/>
                            <a:satMod val="104999"/>
                          </a:schemeClr>
                        </a:lnRef>
                        <a:fillRef idx="0">
                          <a:prstClr val="black"/>
                        </a:fillRef>
                        <a:effectRef idx="0">
                          <a:schemeClr val="accent1"/>
                        </a:effectRef>
                        <a:fontRef idx="minor"/>
                      </wps:style>
                      <wps:bodyPr rot="0" vert="horz" wrap="square" lIns="91440" tIns="45720" rIns="91440" bIns="45720" anchor="ctr">
                        <a:noAutofit/>
                      </wps:bodyPr>
                    </wps:wsp>
                  </a:graphicData>
                </a:graphic>
              </wp:anchor>
            </w:drawing>
          </mc:Choice>
          <mc:Fallback>
            <w:pict>
              <v:line id="line 2" style="position:absolute;margin-left:23,85pt;margin-top:15,1839pt;width:32,5pt;height:0pt;mso-position-horizontal-relative:column;mso-position-vertical-relative:line;v-text-anchor:middle;mso-wrap-style:square;z-index:251667456" o:allowincell="t" filled="f" stroked="t" strokecolor="#0" strokeweight="0,75pt">
                <v:stroke joinstyle="round"/>
              </v:line>
            </w:pict>
          </mc:Fallback>
        </mc:AlternateContent>
      </w:r>
    </w:p>
    <w:p>
      <w:pPr>
        <w:ind w:left="0" w:right="0" w:firstLine="450"/>
        <w:jc w:val="both"/>
        <w:rPr>
          <w:lang w:val="ru-RU"/>
          <w:rFonts w:ascii="Times New Roman" w:eastAsia="Times New Roman" w:hAnsi="Times New Roman" w:cs="Times New Roman"/>
          <w:sz w:val="28"/>
          <w:szCs w:val="28"/>
          <w:rtl w:val="off"/>
        </w:rPr>
      </w:pPr>
    </w:p>
    <w:p>
      <w:pPr>
        <w:ind w:left="0" w:right="0" w:firstLine="450"/>
        <w:jc w:val="both"/>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sz w:val="28"/>
          <w:szCs w:val="28"/>
          <w:rtl w:val="off"/>
        </w:rPr>
        <mc:AlternateContent>
          <mc:Choice Requires="wps">
            <w:drawing>
              <wp:anchor distT="0" distB="0" distL="114300" distR="114300" behindDoc="0" locked="0" layoutInCell="1" simplePos="0" relativeHeight="251669504" allowOverlap="1" hidden="0">
                <wp:simplePos x="0" y="0"/>
                <wp:positionH relativeFrom="column">
                  <wp:posOffset>296545</wp:posOffset>
                </wp:positionH>
                <wp:positionV relativeFrom="paragraph">
                  <wp:posOffset>246861</wp:posOffset>
                </wp:positionV>
                <wp:extent cx="444500" cy="6350"/>
                <wp:effectExtent l="3175" t="3175" r="3175" b="3175"/>
                <wp:wrapNone/>
                <wp:docPr id="1031" name="shape1031"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44500" cy="6350"/>
                        </a:xfrm>
                        <a:prstGeom prst="line">
                          <a:avLst/>
                        </a:prstGeom>
                        <a:ln>
                          <a:solidFill>
                            <a:schemeClr val="dk1">
                              <a:alpha val="100000"/>
                            </a:schemeClr>
                          </a:solidFill>
                        </a:ln>
                      </wps:spPr>
                      <wps:style>
                        <a:lnRef idx="1">
                          <a:schemeClr val="accent1">
                            <a:shade val="95000"/>
                            <a:satMod val="104999"/>
                          </a:schemeClr>
                        </a:lnRef>
                        <a:fillRef idx="0">
                          <a:prstClr val="black"/>
                        </a:fillRef>
                        <a:effectRef idx="0">
                          <a:schemeClr val="accent1"/>
                        </a:effectRef>
                        <a:fontRef idx="minor"/>
                      </wps:style>
                      <wps:bodyPr rot="0" vert="horz" wrap="square" lIns="91440" tIns="45720" rIns="91440" bIns="45720" anchor="ctr">
                        <a:noAutofit/>
                      </wps:bodyPr>
                    </wps:wsp>
                  </a:graphicData>
                </a:graphic>
              </wp:anchor>
            </w:drawing>
          </mc:Choice>
          <mc:Fallback>
            <w:pict>
              <v:line id="line 2" style="position:absolute;margin-left:23,35pt;margin-top:19,4379pt;width:35pt;height:0,5pt;mso-position-horizontal-relative:column;mso-position-vertical-relative:line;v-text-anchor:middle;mso-wrap-style:square;flip:y;z-index:251669504" o:allowincell="t" filled="f" stroked="t" strokecolor="#0" strokeweight="0,75pt">
                <v:stroke joinstyle="round"/>
              </v:line>
            </w:pict>
          </mc:Fallback>
        </mc:AlternateContent>
      </w:r>
      <w:r>
        <w:rPr>
          <w:lang w:val="ru-RU"/>
          <w:rFonts w:ascii="Times New Roman" w:eastAsia="Times New Roman" w:hAnsi="Times New Roman" w:cs="Times New Roman"/>
          <w:sz w:val="28"/>
          <w:szCs w:val="28"/>
          <w:rtl w:val="off"/>
        </w:rPr>
        <mc:AlternateContent>
          <mc:Choice Requires="wps">
            <w:drawing>
              <wp:anchor distT="0" distB="0" distL="114300" distR="114300" behindDoc="0" locked="0" layoutInCell="1" simplePos="0" relativeHeight="251663360" allowOverlap="1" hidden="0">
                <wp:simplePos x="0" y="0"/>
                <wp:positionH relativeFrom="column">
                  <wp:posOffset>736600</wp:posOffset>
                </wp:positionH>
                <wp:positionV relativeFrom="paragraph">
                  <wp:posOffset>57150</wp:posOffset>
                </wp:positionV>
                <wp:extent cx="4908550" cy="609600"/>
                <wp:effectExtent l="3175" t="3175" r="3175" b="3175"/>
                <wp:wrapNone/>
                <wp:docPr id="1032" name="shape1032"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0" cy="609600"/>
                        </a:xfrm>
                        <a:prstGeom prst="rect">
                          <a:avLst/>
                        </a:prstGeom>
                        <a:solidFill>
                          <a:prstClr val="white"/>
                        </a:solidFill>
                        <a:ln w="6350">
                          <a:solidFill>
                            <a:prstClr val="black"/>
                          </a:solidFill>
                        </a:ln>
                      </wps:spPr>
                      <wps:style>
                        <a:lnRef idx="2">
                          <a:schemeClr val="accent1">
                            <a:shade val="50000"/>
                          </a:schemeClr>
                        </a:lnRef>
                        <a:fillRef idx="1">
                          <a:schemeClr val="accent1"/>
                        </a:fillRef>
                        <a:effectRef idx="0">
                          <a:schemeClr val="accent1"/>
                        </a:effectRef>
                        <a:fontRef idx="minor"/>
                      </wps:style>
                      <wps:txbx>
                        <w:txbxContent>
                          <w:p>
                            <w:pPr>
                              <w:rPr/>
                            </w:pPr>
                            <w:r>
                              <w:rPr>
                                <w:lang w:val="ru-RU"/>
                                <w:rFonts w:ascii="Times New Roman" w:eastAsia="Times New Roman" w:hAnsi="Times New Roman" w:cs="Times New Roman"/>
                                <w:sz w:val="22"/>
                                <w:szCs w:val="22"/>
                                <w:rtl w:val="off"/>
                              </w:rPr>
                              <w:t>В</w:t>
                            </w:r>
                            <w:r>
                              <w:rPr>
                                <w:rFonts w:ascii="Times New Roman" w:eastAsia="Times New Roman" w:hAnsi="Times New Roman" w:cs="Times New Roman"/>
                                <w:sz w:val="22"/>
                                <w:szCs w:val="22"/>
                              </w:rPr>
                              <w:t xml:space="preserve">о-вторых, в случае инфляции, при применении специфических ставок налога или шкалы стоимости имущества с дифференцированной ставкой для каждой группы; </w:t>
                            </w:r>
                          </w:p>
                        </w:txbxContent>
                      </wps:txbx>
                      <wps:bodyPr rot="0" vert="horz" wrap="square" lIns="91440" tIns="45720" rIns="91440" bIns="45720" anchor="t">
                        <a:noAutofit/>
                      </wps:bodyPr>
                    </wps:wsp>
                  </a:graphicData>
                </a:graphic>
              </wp:anchor>
            </w:drawing>
          </mc:Choice>
          <mc:Fallback>
            <w:pict>
              <v:rect id="1032" style="position:absolute;margin-left:58pt;margin-top:4,5pt;width:386,5pt;height:48pt;mso-position-horizontal-relative:column;mso-position-vertical-relative:line;v-text-anchor:top;mso-wrap-style:square;z-index:251663360" o:allowincell="t" filled="t" fillcolor="#ffffff" stroked="t" strokecolor="#0" strokeweight="0,5pt">
                <v:textbox inset="2,5mm,1,3mm,2,5mm,1,3mm">
                  <w:txbxContent>
                    <w:p>
                      <w:pPr>
                        <w:rPr/>
                      </w:pPr>
                      <w:r>
                        <w:rPr>
                          <w:lang w:val="ru-RU"/>
                          <w:rFonts w:ascii="Times New Roman" w:eastAsia="Times New Roman" w:hAnsi="Times New Roman" w:cs="Times New Roman"/>
                          <w:sz w:val="22"/>
                          <w:szCs w:val="22"/>
                          <w:rtl w:val="off"/>
                        </w:rPr>
                        <w:t>В</w:t>
                      </w:r>
                      <w:r>
                        <w:rPr>
                          <w:rFonts w:ascii="Times New Roman" w:eastAsia="Times New Roman" w:hAnsi="Times New Roman" w:cs="Times New Roman"/>
                          <w:sz w:val="22"/>
                          <w:szCs w:val="22"/>
                        </w:rPr>
                        <w:t xml:space="preserve">о-вторых, в случае инфляции, при применении специфических ставок налога или шкалы стоимости имущества с дифференцированной ставкой для каждой группы; </w:t>
                      </w:r>
                    </w:p>
                  </w:txbxContent>
                </v:textbox>
                <v:stroke joinstyle="round"/>
              </v:rect>
            </w:pict>
          </mc:Fallback>
        </mc:AlternateContent>
      </w:r>
    </w:p>
    <w:p>
      <w:pPr>
        <w:ind w:left="0" w:right="0" w:firstLine="450"/>
        <w:jc w:val="both"/>
        <w:rPr>
          <w:lang w:val="ru-RU"/>
          <w:rFonts w:ascii="Times New Roman" w:eastAsia="Times New Roman" w:hAnsi="Times New Roman" w:cs="Times New Roman"/>
          <w:sz w:val="28"/>
          <w:szCs w:val="28"/>
          <w:rtl w:val="off"/>
        </w:rPr>
      </w:pPr>
    </w:p>
    <w:p>
      <w:pPr>
        <w:ind w:left="0" w:right="0" w:firstLine="450"/>
        <w:jc w:val="both"/>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sz w:val="28"/>
          <w:szCs w:val="28"/>
          <w:rtl w:val="off"/>
        </w:rPr>
        <mc:AlternateContent>
          <mc:Choice Requires="wps">
            <w:drawing>
              <wp:anchor distT="0" distB="0" distL="114300" distR="114300" behindDoc="0" locked="0" layoutInCell="1" simplePos="0" relativeHeight="251668480" allowOverlap="1" hidden="0">
                <wp:simplePos x="0" y="0"/>
                <wp:positionH relativeFrom="column">
                  <wp:posOffset>296545</wp:posOffset>
                </wp:positionH>
                <wp:positionV relativeFrom="paragraph">
                  <wp:posOffset>307235</wp:posOffset>
                </wp:positionV>
                <wp:extent cx="457200" cy="0"/>
                <wp:effectExtent l="3175" t="3175" r="3175" b="3175"/>
                <wp:wrapNone/>
                <wp:docPr id="1033" name="shape1033"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0"/>
                        </a:xfrm>
                        <a:prstGeom prst="line">
                          <a:avLst/>
                        </a:prstGeom>
                        <a:ln>
                          <a:solidFill>
                            <a:schemeClr val="dk1">
                              <a:alpha val="100000"/>
                            </a:schemeClr>
                          </a:solidFill>
                        </a:ln>
                      </wps:spPr>
                      <wps:style>
                        <a:lnRef idx="1">
                          <a:schemeClr val="accent1">
                            <a:shade val="95000"/>
                            <a:satMod val="104999"/>
                          </a:schemeClr>
                        </a:lnRef>
                        <a:fillRef idx="0">
                          <a:prstClr val="black"/>
                        </a:fillRef>
                        <a:effectRef idx="0">
                          <a:schemeClr val="accent1"/>
                        </a:effectRef>
                        <a:fontRef idx="minor"/>
                      </wps:style>
                      <wps:bodyPr rot="0" vert="horz" wrap="square" lIns="91440" tIns="45720" rIns="91440" bIns="45720" anchor="ctr">
                        <a:noAutofit/>
                      </wps:bodyPr>
                    </wps:wsp>
                  </a:graphicData>
                </a:graphic>
              </wp:anchor>
            </w:drawing>
          </mc:Choice>
          <mc:Fallback>
            <w:pict>
              <v:line id="line 2" style="position:absolute;margin-left:23,35pt;margin-top:24,1917pt;width:36pt;height:0pt;mso-position-horizontal-relative:column;mso-position-vertical-relative:line;v-text-anchor:middle;mso-wrap-style:square;z-index:251668480" o:allowincell="t" filled="f" stroked="t" strokecolor="#0" strokeweight="0,75pt">
                <v:stroke joinstyle="round"/>
              </v:line>
            </w:pict>
          </mc:Fallback>
        </mc:AlternateContent>
      </w:r>
      <w:r>
        <w:rPr>
          <w:lang w:val="ru-RU"/>
          <w:rFonts w:ascii="Times New Roman" w:eastAsia="Times New Roman" w:hAnsi="Times New Roman" w:cs="Times New Roman"/>
          <w:sz w:val="28"/>
          <w:szCs w:val="28"/>
          <w:rtl w:val="off"/>
        </w:rPr>
        <mc:AlternateContent>
          <mc:Choice Requires="wps">
            <w:drawing>
              <wp:anchor distT="0" distB="0" distL="114300" distR="114300" behindDoc="0" locked="0" layoutInCell="1" simplePos="0" relativeHeight="251664384" allowOverlap="1" hidden="0">
                <wp:simplePos x="0" y="0"/>
                <wp:positionH relativeFrom="column">
                  <wp:posOffset>749300</wp:posOffset>
                </wp:positionH>
                <wp:positionV relativeFrom="paragraph">
                  <wp:posOffset>120650</wp:posOffset>
                </wp:positionV>
                <wp:extent cx="4908550" cy="342900"/>
                <wp:effectExtent l="3175" t="3175" r="3175" b="3175"/>
                <wp:wrapNone/>
                <wp:docPr id="1034" name="shape1034"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0" cy="342900"/>
                        </a:xfrm>
                        <a:prstGeom prst="rect">
                          <a:avLst/>
                        </a:prstGeom>
                        <a:solidFill>
                          <a:prstClr val="white"/>
                        </a:solidFill>
                        <a:ln w="6350">
                          <a:solidFill>
                            <a:prstClr val="black"/>
                          </a:solidFill>
                        </a:ln>
                      </wps:spPr>
                      <wps:style>
                        <a:lnRef idx="2">
                          <a:schemeClr val="accent1">
                            <a:shade val="50000"/>
                          </a:schemeClr>
                        </a:lnRef>
                        <a:fillRef idx="1">
                          <a:schemeClr val="accent1"/>
                        </a:fillRef>
                        <a:effectRef idx="0">
                          <a:schemeClr val="accent1"/>
                        </a:effectRef>
                        <a:fontRef idx="minor"/>
                      </wps:style>
                      <wps:txbx>
                        <w:txbxContent>
                          <w:p>
                            <w:pPr>
                              <w:rPr/>
                            </w:pPr>
                            <w:r>
                              <w:rPr>
                                <w:lang w:val="ru-RU"/>
                                <w:rFonts w:ascii="Times New Roman" w:eastAsia="Times New Roman" w:hAnsi="Times New Roman" w:cs="Times New Roman"/>
                                <w:sz w:val="22"/>
                                <w:szCs w:val="22"/>
                                <w:rtl w:val="off"/>
                              </w:rPr>
                              <w:t>В</w:t>
                            </w:r>
                            <w:r>
                              <w:rPr>
                                <w:rFonts w:ascii="Times New Roman" w:eastAsia="Times New Roman" w:hAnsi="Times New Roman" w:cs="Times New Roman"/>
                                <w:sz w:val="22"/>
                                <w:szCs w:val="22"/>
                              </w:rPr>
                              <w:t xml:space="preserve">-третьих, амортизация фактической и/или налоговой базы. </w:t>
                            </w:r>
                          </w:p>
                        </w:txbxContent>
                      </wps:txbx>
                      <wps:bodyPr rot="0" vert="horz" wrap="square" lIns="91440" tIns="45720" rIns="91440" bIns="45720" anchor="t">
                        <a:noAutofit/>
                      </wps:bodyPr>
                    </wps:wsp>
                  </a:graphicData>
                </a:graphic>
              </wp:anchor>
            </w:drawing>
          </mc:Choice>
          <mc:Fallback>
            <w:pict>
              <v:rect id="1034" style="position:absolute;margin-left:59pt;margin-top:9,5pt;width:386,5pt;height:27pt;mso-position-horizontal-relative:column;mso-position-vertical-relative:line;v-text-anchor:top;mso-wrap-style:square;z-index:251664384" o:allowincell="t" filled="t" fillcolor="#ffffff" stroked="t" strokecolor="#0" strokeweight="0,5pt">
                <v:textbox inset="2,5mm,1,3mm,2,5mm,1,3mm">
                  <w:txbxContent>
                    <w:p>
                      <w:pPr>
                        <w:rPr/>
                      </w:pPr>
                      <w:r>
                        <w:rPr>
                          <w:lang w:val="ru-RU"/>
                          <w:rFonts w:ascii="Times New Roman" w:eastAsia="Times New Roman" w:hAnsi="Times New Roman" w:cs="Times New Roman"/>
                          <w:sz w:val="22"/>
                          <w:szCs w:val="22"/>
                          <w:rtl w:val="off"/>
                        </w:rPr>
                        <w:t>В</w:t>
                      </w:r>
                      <w:r>
                        <w:rPr>
                          <w:rFonts w:ascii="Times New Roman" w:eastAsia="Times New Roman" w:hAnsi="Times New Roman" w:cs="Times New Roman"/>
                          <w:sz w:val="22"/>
                          <w:szCs w:val="22"/>
                        </w:rPr>
                        <w:t xml:space="preserve">-третьих, амортизация фактической и/или налоговой базы. </w:t>
                      </w:r>
                    </w:p>
                  </w:txbxContent>
                </v:textbox>
                <v:stroke joinstyle="round"/>
              </v:rect>
            </w:pict>
          </mc:Fallback>
        </mc:AlternateContent>
      </w:r>
    </w:p>
    <w:p>
      <w:pPr>
        <w:ind w:left="0" w:right="0" w:firstLine="450"/>
        <w:jc w:val="both"/>
        <w:rPr>
          <w:lang w:val="ru-RU"/>
          <w:rFonts w:ascii="Times New Roman" w:eastAsia="Times New Roman" w:hAnsi="Times New Roman" w:cs="Times New Roman"/>
          <w:sz w:val="28"/>
          <w:szCs w:val="28"/>
          <w:rtl w:val="off"/>
        </w:rPr>
      </w:pPr>
    </w:p>
    <w:p>
      <w:pPr>
        <w:ind w:left="0" w:right="0" w:firstLine="450"/>
        <w:jc w:val="center"/>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sz w:val="28"/>
          <w:szCs w:val="28"/>
          <w:rtl w:val="off"/>
        </w:rPr>
        <w:t>Рисунок 1 - Основные причины переоценки</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Необходимость в последней корректировке отсутствует в случае применения способа определения налоговой базы на основе накопленной ренты, так как фактический доход, получаемый на объект недвижимости, учитывает их ветшание и старение. В последнем случае необходимо отметить, что рента может и не отражать процесс ветшания и старения, если нормальный срок амортизации, установленный для объекта недвижимости или его частей, превышает реальный срок службы.</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 xml:space="preserve">Для учета изменений в стоимости имущества последних двух факторов (амортизации и инфляции) может применяться ежегодное индексирование налоговой базы или ставки, в то время как для переоценки рыночной стоимости всей совокупности объектов недвижимости требуется значительно более серьезная работа. Вообще говоря, при хорошо налаженном учете объектов недвижимости, а также частом мониторинге их состояния и постоянном анализе конъюнктуры рынка, переоценка рыночной стоимости может осуществляться автоматически на основании некоторой формулы с заданными параметрами. Есть, однако, опасность недоучесть важные факторы, влияющие на рыночную цену, при формальном подходе к расчету, что может привести к негативным последствиям, рассмотренным выше. </w:t>
      </w:r>
    </w:p>
    <w:p>
      <w:pPr>
        <w:pStyle w:val="1"/>
        <w:ind w:left="0" w:right="0" w:firstLine="440"/>
        <w:jc w:val="center"/>
        <w:spacing w:after="0" w:line="360"/>
        <w:rPr>
          <w:rFonts w:ascii="Times New Roman" w:eastAsia="Times New Roman" w:hAnsi="Times New Roman" w:cs="Times New Roman" w:hint="default"/>
          <w:b/>
          <w:bCs/>
        </w:rPr>
      </w:pPr>
      <w:bookmarkStart w:id="8" w:name="_Toc1702829265"/>
      <w:bookmarkStart w:id="9" w:name="_Toc1702200816"/>
      <w:r>
        <w:rPr>
          <w:rFonts w:ascii="Times New Roman" w:eastAsia="Times New Roman" w:hAnsi="Times New Roman" w:cs="Times New Roman" w:hint="default"/>
          <w:b/>
          <w:bCs/>
        </w:rPr>
        <w:t xml:space="preserve">2. </w:t>
      </w:r>
      <w:r>
        <w:rPr>
          <w:rFonts w:ascii="Times New Roman" w:eastAsia="Times New Roman" w:hAnsi="Times New Roman" w:cs="Times New Roman" w:hint="default"/>
          <w:b/>
          <w:bCs/>
        </w:rPr>
        <w:t>Экономическая сущность налого</w:t>
      </w:r>
      <w:bookmarkEnd w:id="8"/>
      <w:r>
        <w:rPr>
          <w:rFonts w:ascii="Times New Roman" w:eastAsia="Times New Roman" w:hAnsi="Times New Roman" w:cs="Times New Roman" w:hint="default"/>
          <w:b/>
          <w:bCs/>
        </w:rPr>
        <w:t>в</w:t>
      </w:r>
    </w:p>
    <w:p>
      <w:pPr>
        <w:pStyle w:val="21"/>
        <w:jc w:val="center"/>
        <w:rPr>
          <w:caps w:val="off"/>
          <w:lang w:val="ru-RU"/>
          <w:rFonts w:ascii="Times New Roman" w:eastAsia="Times New Roman" w:hAnsi="Times New Roman" w:cs="Times New Roman" w:hint="default"/>
          <w:b/>
          <w:bCs/>
          <w:sz w:val="28"/>
          <w:szCs w:val="28"/>
          <w:rtl w:val="off"/>
        </w:rPr>
      </w:pPr>
      <w:bookmarkStart w:id="10" w:name="_Toc1702829266"/>
      <w:r>
        <w:rPr>
          <w:caps w:val="off"/>
          <w:lang w:val="ru-RU"/>
          <w:rFonts w:ascii="Times New Roman" w:eastAsia="Times New Roman" w:hAnsi="Times New Roman" w:cs="Times New Roman" w:hint="default"/>
          <w:b/>
          <w:bCs/>
          <w:sz w:val="28"/>
          <w:szCs w:val="28"/>
          <w:rtl w:val="off"/>
        </w:rPr>
        <w:t xml:space="preserve">2.1. </w:t>
      </w:r>
      <w:r>
        <w:rPr>
          <w:caps w:val="off"/>
          <w:rFonts w:ascii="Times New Roman" w:eastAsia="Times New Roman" w:hAnsi="Times New Roman" w:cs="Times New Roman" w:hint="default"/>
          <w:b/>
          <w:bCs/>
          <w:sz w:val="28"/>
          <w:szCs w:val="28"/>
        </w:rPr>
        <w:t>Определение налогоплательщик</w:t>
      </w:r>
      <w:bookmarkEnd w:id="9"/>
      <w:bookmarkEnd w:id="10"/>
      <w:r>
        <w:rPr>
          <w:caps w:val="off"/>
          <w:rFonts w:ascii="Times New Roman" w:eastAsia="Times New Roman" w:hAnsi="Times New Roman" w:cs="Times New Roman" w:hint="default"/>
          <w:b/>
          <w:bCs/>
          <w:sz w:val="28"/>
          <w:szCs w:val="28"/>
        </w:rPr>
        <w:t>а</w:t>
      </w:r>
    </w:p>
    <w:p>
      <w:pPr>
        <w:ind w:left="0" w:right="0" w:firstLine="440"/>
        <w:jc w:val="both"/>
        <w:spacing w:after="0" w:line="360"/>
        <w:rPr>
          <w:lang w:val="ru-RU"/>
          <w:rFonts w:ascii="Times New Roman" w:eastAsia="Times New Roman" w:hAnsi="Times New Roman" w:cs="Times New Roman"/>
          <w:i w:val="0"/>
          <w:iCs w:val="0"/>
          <w:sz w:val="28"/>
          <w:szCs w:val="28"/>
          <w:rtl w:val="off"/>
        </w:rPr>
      </w:pPr>
      <w:r>
        <w:rPr>
          <w:rFonts w:ascii="Times New Roman" w:eastAsia="Times New Roman" w:hAnsi="Times New Roman" w:cs="Times New Roman"/>
          <w:i w:val="0"/>
          <w:iCs w:val="0"/>
          <w:sz w:val="28"/>
          <w:szCs w:val="28"/>
        </w:rPr>
        <w:t>В качестве двух различных альтернатив в подходе налогообложения недвижимости в мире существуют: обложение непосредственно недвижимости, независимо от того, кто является ее владельцем и кто будет уплачивать налог, и обложение налогоплательщиков</w:t>
      </w:r>
      <w:r>
        <w:rPr>
          <w:rFonts w:ascii="Times New Roman" w:eastAsia="Times New Roman" w:hAnsi="Times New Roman" w:cs="Times New Roman"/>
          <w:i w:val="0"/>
          <w:iCs w:val="0"/>
          <w:sz w:val="28"/>
          <w:szCs w:val="28"/>
        </w:rPr>
        <w:t>–</w:t>
      </w:r>
      <w:r>
        <w:rPr>
          <w:rFonts w:ascii="Times New Roman" w:eastAsia="Times New Roman" w:hAnsi="Times New Roman" w:cs="Times New Roman"/>
          <w:i w:val="0"/>
          <w:iCs w:val="0"/>
          <w:sz w:val="28"/>
          <w:szCs w:val="28"/>
        </w:rPr>
        <w:t xml:space="preserve">собственников недвижимости, с учетом различных социальных последствий такого налогообложения. </w:t>
      </w:r>
    </w:p>
    <w:p>
      <w:pPr>
        <w:ind w:left="0" w:right="0" w:firstLine="440"/>
        <w:jc w:val="both"/>
        <w:spacing w:after="0" w:line="360"/>
        <w:rPr>
          <w:lang w:val="ru-RU"/>
          <w:rFonts w:ascii="Times New Roman" w:eastAsia="Times New Roman" w:hAnsi="Times New Roman" w:cs="Times New Roman"/>
          <w:i w:val="0"/>
          <w:iCs w:val="0"/>
          <w:sz w:val="28"/>
          <w:szCs w:val="28"/>
          <w:rtl w:val="off"/>
        </w:rPr>
      </w:pPr>
      <w:r>
        <w:rPr>
          <w:rFonts w:ascii="Times New Roman" w:eastAsia="Times New Roman" w:hAnsi="Times New Roman" w:cs="Times New Roman"/>
          <w:i w:val="0"/>
          <w:iCs w:val="0"/>
          <w:sz w:val="28"/>
          <w:szCs w:val="28"/>
        </w:rPr>
        <w:t>В первом случае, размер налога определяется исключительно исходя из особенностей объекта недвижимости, то есть фактически его стоимости, определяемой в зависимости от установленного порядка, одним из вышеупомянутых методов. При подобном методе налогообложения недвижимости, отсутствует необходимость определения обладателя прав собственности на недвижимость, так как это не оказывает никакого влияния на объем налоговых обязательств. Кроме того, при подобном подходе исполнение налоговых обязательств гарантируется правом налоговых органов обращать взыскание на объект недвижимости на основании неуплаты по нему налога.</w:t>
      </w:r>
    </w:p>
    <w:p>
      <w:pPr>
        <w:ind w:left="0" w:right="0" w:firstLine="440"/>
        <w:jc w:val="both"/>
        <w:spacing w:after="0" w:line="360"/>
        <w:rPr>
          <w:lang w:val="ru-RU"/>
          <w:rFonts w:ascii="Times New Roman" w:eastAsia="Times New Roman" w:hAnsi="Times New Roman" w:cs="Times New Roman"/>
          <w:i w:val="0"/>
          <w:iCs w:val="0"/>
          <w:sz w:val="28"/>
          <w:szCs w:val="28"/>
          <w:rtl w:val="off"/>
        </w:rPr>
      </w:pPr>
      <w:r>
        <w:rPr>
          <w:rFonts w:ascii="Times New Roman" w:eastAsia="Times New Roman" w:hAnsi="Times New Roman" w:cs="Times New Roman"/>
          <w:i w:val="0"/>
          <w:iCs w:val="0"/>
          <w:sz w:val="28"/>
          <w:szCs w:val="28"/>
        </w:rPr>
        <w:t>Подобное право налоговых органов фактически заинтересовывает всех экономических агентов, имеющих отношение к данному объекту недвижимости, стать плательщиком налога, так как ущерб, понесенный в результате наложения ареста и последующей реализации данного объекта, может быть несопоставимо больше, нежели выгоды от неуплаты налога. Применение такого подхода позволяет избежать расчета обязательства по налогу в тех случаях, когда право собственности на объект принадлежит нескольким лицам, не принадлежат никому или принадлежат лицу, определить которое в силу ряда причин достаточно сложно, в то время как пользователь недвижимости вполне определяем.</w:t>
      </w:r>
    </w:p>
    <w:p>
      <w:pPr>
        <w:ind w:left="0" w:right="0" w:firstLine="440"/>
        <w:jc w:val="both"/>
        <w:spacing w:after="0" w:line="360"/>
        <w:rPr>
          <w:lang w:val="ru-RU"/>
          <w:rFonts w:ascii="Times New Roman" w:eastAsia="Times New Roman" w:hAnsi="Times New Roman" w:cs="Times New Roman"/>
          <w:i w:val="0"/>
          <w:iCs w:val="0"/>
          <w:sz w:val="28"/>
          <w:szCs w:val="28"/>
          <w:rtl w:val="off"/>
        </w:rPr>
      </w:pPr>
      <w:r>
        <w:rPr>
          <w:rFonts w:ascii="Times New Roman" w:eastAsia="Times New Roman" w:hAnsi="Times New Roman" w:cs="Times New Roman"/>
          <w:i w:val="0"/>
          <w:iCs w:val="0"/>
          <w:sz w:val="28"/>
          <w:szCs w:val="28"/>
        </w:rPr>
        <w:t>Иногда, например, когда речь идет о суммах налога, не покрывающих административных издержек, связанных с обращением взыскания на недвижимость, или же в случаях, когда обращение взыскания оказывается невозможным, подобный подход может быть малоцелесообразным, и тогда значительно выгоднее оказывается четкое определение налогоплательщика. В последнем случае взимание налога может быть значительно облегчено непосредственным взаимодействием с налогоплательщиком</w:t>
      </w:r>
      <w:r>
        <w:rPr>
          <w:lang w:val="ru-RU"/>
          <w:rFonts w:ascii="Times New Roman" w:eastAsia="Times New Roman" w:hAnsi="Times New Roman" w:cs="Times New Roman"/>
          <w:i w:val="0"/>
          <w:iCs w:val="0"/>
          <w:sz w:val="28"/>
          <w:szCs w:val="28"/>
          <w:rtl w:val="off"/>
        </w:rPr>
        <w:t xml:space="preserve"> </w:t>
      </w:r>
      <w:r>
        <w:rPr>
          <w:rFonts w:ascii="Times New Roman" w:eastAsia="Times New Roman" w:hAnsi="Times New Roman" w:cs="Times New Roman"/>
          <w:i w:val="0"/>
          <w:iCs w:val="0"/>
          <w:sz w:val="28"/>
          <w:szCs w:val="28"/>
        </w:rPr>
        <w:t>–</w:t>
      </w:r>
      <w:r>
        <w:rPr>
          <w:lang w:val="ru-RU"/>
          <w:rFonts w:ascii="Times New Roman" w:eastAsia="Times New Roman" w:hAnsi="Times New Roman" w:cs="Times New Roman"/>
          <w:i w:val="0"/>
          <w:iCs w:val="0"/>
          <w:sz w:val="28"/>
          <w:szCs w:val="28"/>
          <w:rtl w:val="off"/>
        </w:rPr>
        <w:t xml:space="preserve"> </w:t>
      </w:r>
      <w:r>
        <w:rPr>
          <w:rFonts w:ascii="Times New Roman" w:eastAsia="Times New Roman" w:hAnsi="Times New Roman" w:cs="Times New Roman"/>
          <w:i w:val="0"/>
          <w:iCs w:val="0"/>
          <w:sz w:val="28"/>
          <w:szCs w:val="28"/>
        </w:rPr>
        <w:t>владельцем недвижимого имущества или его пользователем, в зависимости от закрепленного порядка, путем обращения взыскания на его счета или другое имущество, административные издержки при котором значительно ниже.</w:t>
      </w:r>
    </w:p>
    <w:p>
      <w:pPr>
        <w:ind w:left="0" w:right="0" w:firstLine="440"/>
        <w:jc w:val="both"/>
        <w:spacing w:after="0" w:line="360"/>
        <w:rPr>
          <w:rFonts w:ascii="Times New Roman" w:eastAsia="Times New Roman" w:hAnsi="Times New Roman" w:cs="Times New Roman"/>
          <w:sz w:val="24"/>
        </w:rPr>
      </w:pPr>
      <w:r>
        <w:rPr>
          <w:rFonts w:ascii="Times New Roman" w:eastAsia="Times New Roman" w:hAnsi="Times New Roman" w:cs="Times New Roman"/>
          <w:i w:val="0"/>
          <w:iCs w:val="0"/>
          <w:sz w:val="28"/>
          <w:szCs w:val="28"/>
        </w:rPr>
        <w:t>Наиболее часто применяемая схема определения налогоплательщика лежит между двумя данными методами. Как правило, существует достаточно широкая трактовка лица, ответственного за уплату налога. Причем с помощью установления очередности в требовании уплаты налога с лиц, имеющих то или иное отношение к недвижимому имуществу, достигается формальное соблюдение принципа персональной ответственности за уплату налога.</w:t>
      </w:r>
    </w:p>
    <w:p>
      <w:pPr>
        <w:pStyle w:val="21"/>
        <w:jc w:val="center"/>
        <w:rPr>
          <w:caps w:val="off"/>
          <w:lang w:val="ru-RU"/>
          <w:rFonts w:ascii="Times New Roman" w:eastAsia="Times New Roman" w:hAnsi="Times New Roman" w:cs="Times New Roman" w:hint="default"/>
          <w:b/>
          <w:bCs/>
          <w:i w:val="0"/>
          <w:iCs w:val="0"/>
          <w:sz w:val="28"/>
          <w:szCs w:val="28"/>
          <w:rtl w:val="off"/>
        </w:rPr>
      </w:pPr>
      <w:bookmarkStart w:id="11" w:name="_Toc1702200817"/>
      <w:r>
        <w:rPr>
          <w:lang w:val="ru-RU"/>
          <w:rFonts w:ascii="Times New Roman" w:eastAsia="Times New Roman" w:hAnsi="Times New Roman" w:cs="Times New Roman" w:hint="default"/>
          <w:b/>
          <w:bCs/>
          <w:i w:val="0"/>
          <w:iCs w:val="0"/>
          <w:sz w:val="28"/>
          <w:szCs w:val="28"/>
          <w:rtl w:val="off"/>
        </w:rPr>
        <w:t xml:space="preserve">2.2. </w:t>
      </w:r>
      <w:r>
        <w:rPr>
          <w:caps w:val="off"/>
          <w:rFonts w:ascii="Times New Roman" w:eastAsia="Times New Roman" w:hAnsi="Times New Roman" w:cs="Times New Roman" w:hint="default"/>
          <w:b/>
          <w:bCs/>
          <w:i w:val="0"/>
          <w:iCs w:val="0"/>
          <w:sz w:val="28"/>
          <w:szCs w:val="28"/>
        </w:rPr>
        <w:t>Льгот</w:t>
      </w:r>
      <w:bookmarkEnd w:id="11"/>
      <w:r>
        <w:rPr>
          <w:caps w:val="off"/>
          <w:rFonts w:ascii="Times New Roman" w:eastAsia="Times New Roman" w:hAnsi="Times New Roman" w:cs="Times New Roman" w:hint="default"/>
          <w:b/>
          <w:bCs/>
          <w:i w:val="0"/>
          <w:iCs w:val="0"/>
          <w:sz w:val="28"/>
          <w:szCs w:val="28"/>
        </w:rPr>
        <w:t>ы</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 xml:space="preserve">Как уже отмечалось, определение состава предоставляемых льгот в существенной степени зависит от влияния некоторых политических сил. В то же время существует набор повсеместно применяемых, политически оправданных льгот. Касается он, в первую очередь, государственного недвижимого имущества, что может быть оправдано тем, что в стоимость, создаваемых государственным аппаратом общественных благ, входят вмененные доходы от пользования государственным имуществом (альтернативная стоимость недвижимости), и взимание налога фактически увеличило бы стоимость предоставления общественного блага. </w:t>
      </w:r>
    </w:p>
    <w:p>
      <w:pPr>
        <w:ind w:left="0" w:right="0" w:firstLine="440"/>
        <w:jc w:val="both"/>
        <w:spacing w:after="0" w:line="360"/>
        <w:rPr>
          <w:lang w:val="ru-RU"/>
          <w:rFonts w:ascii="Times New Roman" w:eastAsia="Times New Roman" w:hAnsi="Times New Roman" w:cs="Times New Roman"/>
          <w:sz w:val="28"/>
          <w:szCs w:val="28"/>
          <w:rtl w:val="off"/>
        </w:rPr>
      </w:pPr>
      <w:r>
        <w:rPr>
          <w:lang w:val="ru-RU"/>
          <w:rFonts w:ascii="Times New Roman" w:eastAsia="Times New Roman" w:hAnsi="Times New Roman" w:cs="Times New Roman"/>
          <w:sz w:val="28"/>
          <w:szCs w:val="28"/>
          <w:rtl w:val="off"/>
        </w:rPr>
        <w:t>Г</w:t>
      </w:r>
      <w:r>
        <w:rPr>
          <w:rFonts w:ascii="Times New Roman" w:eastAsia="Times New Roman" w:hAnsi="Times New Roman" w:cs="Times New Roman"/>
          <w:sz w:val="28"/>
          <w:szCs w:val="28"/>
        </w:rPr>
        <w:t xml:space="preserve">лавным источником доходов государства, с помощью которых государственные органы могли бы расплачиваться по обязательствам, являются </w:t>
      </w:r>
      <w:r>
        <w:rPr>
          <w:rFonts w:ascii="Times New Roman" w:eastAsia="Times New Roman" w:hAnsi="Times New Roman" w:cs="Times New Roman"/>
          <w:i/>
          <w:iCs/>
          <w:sz w:val="28"/>
          <w:szCs w:val="28"/>
        </w:rPr>
        <w:t>налоговые поступления</w:t>
      </w:r>
      <w:r>
        <w:rPr>
          <w:rFonts w:ascii="Times New Roman" w:eastAsia="Times New Roman" w:hAnsi="Times New Roman" w:cs="Times New Roman"/>
          <w:sz w:val="28"/>
          <w:szCs w:val="28"/>
        </w:rPr>
        <w:t xml:space="preserve"> и применение налога на недвижимость к ним могло бы повлечь как излишнее перераспределение средств между различными уровнями бюджета, так и, учитывая отсутствие целевого характера у налогов, перераспределение расходов государства между различными органами государственной власти в зависимости от того, у кого из них находится большее количество недвижимости.</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 xml:space="preserve">С другой стороны, уплата налогов с государственной собственности может иметь и ряд положительных последствий. </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Аналогичные соображения могут быть высказаны относительно предоставления льгот по налогу на недвижимость государственным, религиозным, образовательным, научным, медицинским учреждениям, а также по налогу за иное государственное имущество, не приносящее самостоятельный коммерческий доход, в частности, транспортным путям, заповедникам.</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К другому типу имущества, налогообложение которого обычно производится по сниженным ставкам или полностью отсутствует, являются благотворительные учреждения. Большое социально-политическое значение имеет предоставление льгот по налогу на недвижимость, связанную с осуществлением сельскохозяйственной деятельности. Кроме перечисленных, льготы по налогу на недвижимость получают также дипломатические миссии, что в большей степени связано с особенностями дипломатического статуса. Некоторые особые персональные случаи могут являться причиной предоставления льгот по налогу на недвижимость в отношении частного жилья. В их число входят, например, предоставление льгот инвалидам, военнослужащим, пенсионерам.</w:t>
      </w:r>
    </w:p>
    <w:p>
      <w:pPr>
        <w:pStyle w:val="21"/>
        <w:jc w:val="center"/>
        <w:rPr>
          <w:caps w:val="off"/>
          <w:rFonts w:ascii="Times New Roman" w:eastAsia="Times New Roman" w:hAnsi="Times New Roman" w:cs="Times New Roman" w:hint="default"/>
          <w:b/>
          <w:bCs/>
          <w:i w:val="0"/>
          <w:sz w:val="28"/>
          <w:szCs w:val="28"/>
        </w:rPr>
      </w:pPr>
      <w:bookmarkStart w:id="12" w:name="_Toc1702200818"/>
      <w:r>
        <w:rPr>
          <w:lang w:val="ru-RU"/>
          <w:rFonts w:ascii="Times New Roman" w:eastAsia="Times New Roman" w:hAnsi="Times New Roman" w:cs="Times New Roman" w:hint="default"/>
          <w:b/>
          <w:bCs/>
          <w:sz w:val="28"/>
          <w:szCs w:val="28"/>
          <w:rtl w:val="off"/>
        </w:rPr>
        <w:t xml:space="preserve">2.3. </w:t>
      </w:r>
      <w:r>
        <w:rPr>
          <w:caps w:val="off"/>
          <w:rFonts w:ascii="Times New Roman" w:eastAsia="Times New Roman" w:hAnsi="Times New Roman" w:cs="Times New Roman" w:hint="default"/>
          <w:b/>
          <w:bCs/>
          <w:i w:val="0"/>
          <w:sz w:val="28"/>
          <w:szCs w:val="28"/>
        </w:rPr>
        <w:t>Обзор существующего законодательства в Р</w:t>
      </w:r>
      <w:bookmarkEnd w:id="12"/>
      <w:r>
        <w:rPr>
          <w:caps w:val="off"/>
          <w:rFonts w:ascii="Times New Roman" w:eastAsia="Times New Roman" w:hAnsi="Times New Roman" w:cs="Times New Roman" w:hint="default"/>
          <w:b/>
          <w:bCs/>
          <w:i w:val="0"/>
          <w:sz w:val="28"/>
          <w:szCs w:val="28"/>
        </w:rPr>
        <w:t>Ф</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В Российской Федерации на данный момент действуют несколько законов, регулирующих налогообложение имущества, находящегося в собственности физических и юридических лиц: Закон “О налоге на имущество предприятий”, Закон “О налогах на имущество физических лиц”, Закон “О плате за землю”.</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i/>
          <w:iCs/>
          <w:sz w:val="28"/>
          <w:szCs w:val="28"/>
        </w:rPr>
        <w:t>Налог на имущество предприятий</w:t>
      </w:r>
      <w:r>
        <w:rPr>
          <w:rFonts w:ascii="Times New Roman" w:eastAsia="Times New Roman" w:hAnsi="Times New Roman" w:cs="Times New Roman"/>
          <w:sz w:val="28"/>
          <w:szCs w:val="28"/>
        </w:rPr>
        <w:t>, взимаемый с предприятий, учреждений, филиалов, имеющих обособленный баланс и собственный текущий счет, а также с иностранных компаний, достаточно сильно отличается от существующих мировых аналогов. Поскольку его объектом, в отличие от доминирующего в мире положения, является все имущество налогоплательщиков, включая основные средства, нематериальные активы, запасы и затраты, находящиеся на балансе. Для целей налогообложения имущество учитывается по остаточной стоимости.</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Состав необлагаемого имущества предприятий достаточно широкий и включает в себя имущество бюджетных учреждений, сельскохозяйственных предприятий, образовательных, медицинских, религиозных, научно-исследовательских учреждений, а также, жилищно-садоводческих кооперативов, имущество детских оздоровительных комплексов, пенитенциарных учреждений, имущество РФФИ и его региональных отделений, пожарной службы, аварийно-спасательных служб, а также имущество, используемое для осуществления деятельности, предусмотренной соглашением о разделе продукции.</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Для целей налогообложения стоимость имущества уменьшается на балансовую стоимость объектов соцкультбыта и ЖКХ, объектов охраны природы, мобилизационного резерва, имущества, используемого для производства и переработки сельскохозяйственной продукции.</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Предельная ставка для налога на имущество предприятий установлена в размере 2% от стоимости налогооблагаемого имущества, причем конкретная ставка устанавливается законодательными органами субъектов Федерации.</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i/>
          <w:iCs/>
          <w:sz w:val="28"/>
          <w:szCs w:val="28"/>
        </w:rPr>
        <w:t>Налог на имущество физических лиц</w:t>
      </w:r>
      <w:r>
        <w:rPr>
          <w:rFonts w:ascii="Times New Roman" w:eastAsia="Times New Roman" w:hAnsi="Times New Roman" w:cs="Times New Roman"/>
          <w:sz w:val="28"/>
          <w:szCs w:val="28"/>
        </w:rPr>
        <w:t xml:space="preserve"> устанавливает, что плательщиками данного налога являются физические лица, имеющие в собственности объекты обложения, которыми являются: жилые дома, квартиры, дачи, гаражи и другие строения, транспортные средства, за исключением автомобилей, мотоциклов и других самоходных машин, а также механизмов на пневмоходу. Для целей налогообложения используется инвентаризационная стоимость строений и помещений, в случае ее отсутствия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стоимость, определяемая для обязательного страхования, или же размер минимальной оплаты труда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для транспортных средств. Ставка для обложения строений и помещений установлена в размере не более 0,1% от инвентаризационной или страховой стоимости, для транспортных средств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дифференцированно в зависимости от мощности двигателя в процентах от минимальной оплаты труда.</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Льготы по налогу имеют инвалиды, ветераны войны, герои СССР и РФ, военнослужащие, члены семей военнослужащих, потерявшие кормильца, подвергшиеся радиации вследствие катастрофы в Чернобыле, принимавшие участие в отрядах особого риска при испытаниях ядерного оружия. Отдельно выделяется категория граждан, имеющих льготы только по налогу на имущество физических лиц в части обложения строения и помещений. К ним относятся военные и гражданские пенсионеры, родители и супруги военнослужащих и госслужащих, погибших при исполнении служебных обязанностей. Имеются льготы по налогу на помещения, принадлежащие деятелям искусств и используемые в качестве мастерских.</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 xml:space="preserve">Третьей составной частью налогообложения имущества является </w:t>
      </w:r>
      <w:r>
        <w:rPr>
          <w:rFonts w:ascii="Times New Roman" w:eastAsia="Times New Roman" w:hAnsi="Times New Roman" w:cs="Times New Roman"/>
          <w:i/>
          <w:iCs/>
          <w:sz w:val="28"/>
          <w:szCs w:val="28"/>
        </w:rPr>
        <w:t>плата за землю</w:t>
      </w:r>
      <w:r>
        <w:rPr>
          <w:rFonts w:ascii="Times New Roman" w:eastAsia="Times New Roman" w:hAnsi="Times New Roman" w:cs="Times New Roman"/>
          <w:sz w:val="28"/>
          <w:szCs w:val="28"/>
        </w:rPr>
        <w:t>. В соответствие с Законом “О плате за землю” формами платы за землю являются: земельный налог, арендная плата и нормативная цена земли. Земельный налог взимается с собственников земли, землевладельцев и землепользователей кроме арендаторов, арендная плата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с арендаторов земельных участков и нормативная цена земли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для покупки и выкупа земли.</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Ставка земельного налога устанавливается в виде фиксированной величины с единицы земельной площади в расчете на год. В случае нецелевого использования земли ставка налога увеличивается вдвое.</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Для сельскохозяйственных земель законом устанавливается средняя ставка за единицу площади по регионам, при этом региональным властям дается право самостоятельно на основе средней ставки устанавливать размеры налога. При исчислении размера налога делаются коррективы в зависимости от местоположения земли, причем размер увеличенной таким образом ставки не должен превышать двукратный размер средней ставки для региона.</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Для земель несельскохозяйственного назначения установлено, что городские земли подлежат налогообложению по средним ставкам, указанным в Законе. Средние ставки дифференцируются в зависимости от местоположения и зон различной градостроительной ценности. При этом для земель занятых жилищным фондом вводится пониженная ставка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 от средней, установленной для городских земель, но не менее 10 рублей за квадратный метр. Для земель, используемых в промышленных целях и расположенных вне территории населенных пунктов, ставка налога установлена в размере 20% от среднего налога для городских земель.</w:t>
      </w:r>
    </w:p>
    <w:p>
      <w:pPr>
        <w:ind w:left="0" w:right="0" w:firstLine="440"/>
        <w:jc w:val="both"/>
        <w:spacing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Перечень предприятий, освобожденных от уплаты земельного налога, весьма обширен и включает, в частности, государственные предприятия связи, санаторно-курортные учреждения, находящиеся в государственной собственности, образовательные, медицинские, научные организации, финансируемые за счет государства. Не подлежат налогообложению земли, предоставленные для обеспечения деятельности органов государственной власти и управления</w:t>
      </w:r>
      <w:r>
        <w:rPr>
          <w:lang w:val="ru-RU"/>
          <w:rFonts w:ascii="Times New Roman" w:eastAsia="Times New Roman" w:hAnsi="Times New Roman" w:cs="Times New Roman"/>
          <w:sz w:val="28"/>
          <w:szCs w:val="28"/>
          <w:rtl w:val="off"/>
        </w:rPr>
        <w:t>.</w:t>
      </w:r>
    </w:p>
    <w:p>
      <w:pPr>
        <w:pStyle w:val="1"/>
        <w:ind w:left="0" w:right="0" w:firstLine="440"/>
        <w:jc w:val="center"/>
        <w:spacing w:after="0" w:line="360"/>
        <w:rPr>
          <w:rFonts w:ascii="Times New Roman" w:eastAsia="Times New Roman" w:hAnsi="Times New Roman" w:cs="Times New Roman" w:hint="default"/>
          <w:b/>
          <w:bCs/>
        </w:rPr>
      </w:pPr>
      <w:bookmarkStart w:id="13" w:name="_Toc1702200819"/>
      <w:r>
        <w:rPr>
          <w:rFonts w:ascii="Times New Roman" w:eastAsia="Times New Roman" w:hAnsi="Times New Roman" w:cs="Times New Roman" w:hint="default"/>
          <w:b/>
          <w:bCs/>
        </w:rPr>
        <w:t>Заключени</w:t>
      </w:r>
      <w:bookmarkEnd w:id="13"/>
      <w:r>
        <w:rPr>
          <w:rFonts w:ascii="Times New Roman" w:eastAsia="Times New Roman" w:hAnsi="Times New Roman" w:cs="Times New Roman" w:hint="default"/>
          <w:b/>
          <w:bCs/>
        </w:rPr>
        <w:t>е</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Основной причиной, диктующей потребность в реформировании налогообложения недвижимости, является необходимость рационализации использования земли и строений, находящихся на ней. Существующая система не отвечает подобному принципу и в большей степени служит фискальным целям, нежели задачам общеэкономического характера.</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Объединение платы за землю и налогов на недвижимость, предлагаемого в качестве основополагающего принципа реформы, во-первых, существенно сократит расходы на администрирование налога, во-вторых, позволит с помощью методов оценки рыночной стоимости всей недвижимости в совокупности (земли и строений) устанавливать такое налоговое бремя, которое сделает объективно невыгодным неэффективное использование объектов недвижимости.</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Оценка недвижимости является наиболее серьезной проблемой, которая существует в настоящий момент и которая препятствует введению налога на недвижимость. Создание кадастра недвижимости является одним из важнейших этапов проведения реформы налогообложения недвижимости. Следующим этапом должна быть оценка для целей налогообложения стоимости недвижимости на основе методик, установленных в законодательном порядке, а также оценка земли на основе средних цен на единицу площади, установленной для региона.</w:t>
      </w:r>
    </w:p>
    <w:p>
      <w:pPr>
        <w:ind w:left="0" w:right="0" w:firstLine="440"/>
        <w:jc w:val="both"/>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При определении ставок налога на недвижимость следует учитывать тот факт, что в настоящее время налоги на недвижимость составляют существенную часть налоговых поступлений территориальных бюджетов. В этой связи немаловажным является сохранение аналогичного уровня доходов, поступающих из данного источника.</w:t>
      </w:r>
    </w:p>
    <w:p>
      <w:pPr>
        <w:ind w:left="0" w:right="0" w:firstLine="450"/>
        <w:jc w:val="both"/>
        <w:rPr>
          <w:lang w:val="ru-RU"/>
          <w:rFonts w:ascii="Times New Roman" w:eastAsia="Times New Roman" w:hAnsi="Times New Roman" w:cs="Times New Roman"/>
          <w:sz w:val="28"/>
          <w:szCs w:val="28"/>
          <w:rtl w:val="off"/>
        </w:rPr>
      </w:pPr>
    </w:p>
    <w:p>
      <w:pPr>
        <w:ind w:left="0" w:right="0" w:firstLine="450"/>
        <w:jc w:val="both"/>
        <w:rPr>
          <w:lang w:val="ru-RU"/>
          <w:rFonts w:ascii="Times New Roman" w:eastAsia="Times New Roman" w:hAnsi="Times New Roman" w:cs="Times New Roman"/>
          <w:sz w:val="28"/>
          <w:szCs w:val="28"/>
          <w:rtl w:val="off"/>
        </w:rPr>
      </w:pPr>
    </w:p>
    <w:p>
      <w:pPr>
        <w:pStyle w:val="1"/>
        <w:ind w:firstLine="0"/>
        <w:jc w:val="center"/>
        <w:spacing w:after="0" w:line="360"/>
        <w:rPr>
          <w:rFonts w:ascii="Times New Roman" w:eastAsia="Times New Roman" w:hAnsi="Times New Roman" w:cs="Times New Roman" w:hint="default"/>
          <w:b/>
          <w:bCs/>
        </w:rPr>
      </w:pPr>
      <w:bookmarkStart w:id="14" w:name="_Toc1702200820"/>
      <w:r>
        <w:rPr>
          <w:rFonts w:ascii="Times New Roman" w:eastAsia="Times New Roman" w:hAnsi="Times New Roman" w:cs="Times New Roman" w:hint="default"/>
          <w:b/>
          <w:bCs/>
        </w:rPr>
        <w:t>Список литератур</w:t>
      </w:r>
      <w:bookmarkEnd w:id="14"/>
      <w:r>
        <w:rPr>
          <w:rFonts w:ascii="Times New Roman" w:eastAsia="Times New Roman" w:hAnsi="Times New Roman" w:cs="Times New Roman" w:hint="default"/>
          <w:b/>
          <w:bCs/>
        </w:rPr>
        <w:t>ы</w:t>
      </w:r>
    </w:p>
    <w:p>
      <w:pPr>
        <w:pStyle w:val="affa"/>
        <w:ind w:left="400" w:firstLine="0"/>
        <w:jc w:val="both"/>
        <w:numPr>
          <w:ilvl w:val="0"/>
          <w:numId w:val="1"/>
        </w:numPr>
        <w:spacing w:after="0" w:line="360"/>
        <w:rPr>
          <w:caps w:val="off"/>
          <w:lang w:val="ru-RU"/>
          <w:rFonts w:ascii="Times New Roman" w:eastAsia="Times New Roman" w:hAnsi="Times New Roman" w:cs="Times New Roman"/>
          <w:b w:val="0"/>
          <w:i w:val="0"/>
          <w:iCs w:val="0"/>
          <w:sz w:val="28"/>
          <w:szCs w:val="28"/>
          <w:rtl w:val="off"/>
        </w:rPr>
      </w:pPr>
      <w:r>
        <w:rPr>
          <w:rFonts w:ascii="Times New Roman" w:eastAsia="Times New Roman" w:hAnsi="Times New Roman" w:cs="Times New Roman"/>
          <w:sz w:val="28"/>
          <w:szCs w:val="28"/>
        </w:rPr>
        <w:t>Налоговый кодекс Российской Федерации. Проект. М.: Министерство финансов РФ, февраль 1996, 367с</w:t>
      </w:r>
      <w:r>
        <w:rPr>
          <w:lang w:val="ru-RU"/>
          <w:rFonts w:ascii="Times New Roman" w:eastAsia="Times New Roman" w:hAnsi="Times New Roman" w:cs="Times New Roman"/>
          <w:sz w:val="28"/>
          <w:szCs w:val="28"/>
          <w:rtl w:val="off"/>
        </w:rPr>
        <w:t>.;</w:t>
      </w:r>
    </w:p>
    <w:p>
      <w:pPr>
        <w:pStyle w:val="affa"/>
        <w:ind w:left="400" w:firstLine="0"/>
        <w:jc w:val="both"/>
        <w:numPr>
          <w:ilvl w:val="0"/>
          <w:numId w:val="1"/>
        </w:numPr>
        <w:spacing w:after="0" w:line="360"/>
        <w:rPr>
          <w:caps w:val="off"/>
          <w:lang w:val="ru-RU"/>
          <w:rFonts w:ascii="Times New Roman" w:eastAsia="Times New Roman" w:hAnsi="Times New Roman" w:cs="Times New Roman"/>
          <w:b w:val="0"/>
          <w:i w:val="0"/>
          <w:iCs w:val="0"/>
          <w:sz w:val="28"/>
          <w:szCs w:val="28"/>
          <w:rtl w:val="off"/>
        </w:rPr>
      </w:pPr>
      <w:r>
        <w:rPr>
          <w:caps w:val="off"/>
          <w:lang w:val="ru-RU"/>
          <w:rFonts w:ascii="Times New Roman" w:eastAsia="Times New Roman" w:hAnsi="Times New Roman" w:cs="Times New Roman"/>
          <w:b w:val="0"/>
          <w:i w:val="0"/>
          <w:iCs w:val="0"/>
          <w:sz w:val="28"/>
          <w:szCs w:val="28"/>
          <w:rtl w:val="off"/>
        </w:rPr>
        <w:t xml:space="preserve">Федеральный </w:t>
      </w:r>
      <w:r>
        <w:rPr>
          <w:caps w:val="off"/>
          <w:rFonts w:ascii="Times New Roman" w:eastAsia="Times New Roman" w:hAnsi="Times New Roman" w:cs="Times New Roman"/>
          <w:b w:val="0"/>
          <w:i w:val="0"/>
          <w:iCs w:val="0"/>
          <w:sz w:val="28"/>
          <w:szCs w:val="28"/>
        </w:rPr>
        <w:t>Закон РФ "О налоге на имущество предприятий" от 13.12.1991 N 2030-1</w:t>
      </w:r>
      <w:r>
        <w:rPr>
          <w:caps w:val="off"/>
          <w:lang w:val="ru-RU"/>
          <w:rFonts w:ascii="Times New Roman" w:eastAsia="Times New Roman" w:hAnsi="Times New Roman" w:cs="Times New Roman"/>
          <w:b w:val="0"/>
          <w:i w:val="0"/>
          <w:iCs w:val="0"/>
          <w:sz w:val="28"/>
          <w:szCs w:val="28"/>
          <w:rtl w:val="off"/>
        </w:rPr>
        <w:t>;</w:t>
      </w:r>
    </w:p>
    <w:p>
      <w:pPr>
        <w:pStyle w:val="affa"/>
        <w:ind w:left="400" w:firstLine="0"/>
        <w:jc w:val="both"/>
        <w:numPr>
          <w:ilvl w:val="0"/>
          <w:numId w:val="1"/>
        </w:numPr>
        <w:spacing w:after="0" w:line="360"/>
        <w:rPr>
          <w:caps w:val="off"/>
          <w:lang w:val="ru-RU"/>
          <w:rFonts w:ascii="Times New Roman" w:eastAsia="Times New Roman" w:hAnsi="Times New Roman" w:cs="Times New Roman"/>
          <w:b w:val="0"/>
          <w:i w:val="0"/>
          <w:iCs w:val="0"/>
          <w:sz w:val="28"/>
          <w:szCs w:val="28"/>
          <w:rtl w:val="off"/>
        </w:rPr>
      </w:pPr>
      <w:r>
        <w:rPr>
          <w:caps w:val="off"/>
          <w:rFonts w:ascii="Times New Roman" w:eastAsia="Times New Roman" w:hAnsi="Times New Roman" w:cs="Times New Roman"/>
          <w:b w:val="0"/>
          <w:i w:val="0"/>
          <w:iCs w:val="0"/>
          <w:sz w:val="28"/>
          <w:szCs w:val="28"/>
        </w:rPr>
        <w:t xml:space="preserve">Федерального закона </w:t>
      </w:r>
      <w:r>
        <w:rPr>
          <w:caps w:val="off"/>
          <w:rFonts w:ascii="Times New Roman" w:eastAsia="Times New Roman" w:hAnsi="Times New Roman" w:cs="Times New Roman"/>
          <w:b w:val="0"/>
          <w:i w:val="0"/>
          <w:iCs w:val="0"/>
          <w:sz w:val="28"/>
          <w:szCs w:val="28"/>
          <w:u w:val="none" w:color="auto"/>
        </w:rPr>
        <w:fldChar w:fldCharType="begin"/>
      </w:r>
      <w:r>
        <w:rPr>
          <w:caps w:val="off"/>
          <w:rFonts w:ascii="Times New Roman" w:eastAsia="Times New Roman" w:hAnsi="Times New Roman" w:cs="Times New Roman"/>
          <w:b w:val="0"/>
          <w:i w:val="0"/>
          <w:iCs w:val="0"/>
          <w:sz w:val="28"/>
          <w:szCs w:val="28"/>
          <w:u w:val="none" w:color="auto"/>
        </w:rPr>
        <w:instrText xml:space="preserve"> HYPERLINK "http://pravo.gov.ru/proxy/ips/?docbody=&amp;amp;prevDoc=102013476&amp;amp;backlink=1&amp;amp;&amp;amp;nd=102031766" </w:instrText>
      </w:r>
      <w:r>
        <w:rPr>
          <w:caps w:val="off"/>
          <w:rFonts w:ascii="Times New Roman" w:eastAsia="Times New Roman" w:hAnsi="Times New Roman" w:cs="Times New Roman"/>
          <w:b w:val="0"/>
          <w:i w:val="0"/>
          <w:iCs w:val="0"/>
          <w:sz w:val="28"/>
          <w:szCs w:val="28"/>
          <w:u w:val="none" w:color="auto"/>
        </w:rPr>
        <w:fldChar w:fldCharType="separate"/>
      </w:r>
      <w:r>
        <w:rPr>
          <w:caps w:val="off"/>
          <w:rFonts w:ascii="Times New Roman" w:eastAsia="Times New Roman" w:hAnsi="Times New Roman" w:cs="Times New Roman"/>
          <w:b w:val="0"/>
          <w:i w:val="0"/>
          <w:iCs w:val="0"/>
          <w:sz w:val="28"/>
          <w:szCs w:val="28"/>
          <w:u w:val="none" w:color="auto"/>
        </w:rPr>
        <w:t>от 11.08.94 г. N 25-ФЗ</w:t>
      </w:r>
      <w:r>
        <w:rPr>
          <w:caps w:val="off"/>
          <w:rFonts w:ascii="Times New Roman" w:eastAsia="Times New Roman" w:hAnsi="Times New Roman" w:cs="Times New Roman"/>
          <w:b w:val="0"/>
          <w:i w:val="0"/>
          <w:iCs w:val="0"/>
          <w:sz w:val="28"/>
          <w:szCs w:val="28"/>
          <w:u w:val="none" w:color="auto"/>
        </w:rPr>
        <w:fldChar w:fldCharType="end"/>
      </w:r>
      <w:r>
        <w:rPr>
          <w:caps w:val="off"/>
          <w:lang w:val="ru-RU"/>
          <w:rFonts w:ascii="Times New Roman" w:eastAsia="Times New Roman" w:hAnsi="Times New Roman" w:cs="Times New Roman"/>
          <w:b w:val="0"/>
          <w:i w:val="0"/>
          <w:iCs w:val="0"/>
          <w:sz w:val="28"/>
          <w:szCs w:val="28"/>
          <w:u w:val="none" w:color="auto"/>
          <w:rtl w:val="off"/>
        </w:rPr>
        <w:t xml:space="preserve"> “</w:t>
      </w:r>
      <w:r>
        <w:rPr>
          <w:caps w:val="off"/>
          <w:rFonts w:ascii="Times New Roman" w:eastAsia="Times New Roman" w:hAnsi="Times New Roman" w:cs="Times New Roman"/>
          <w:b w:val="0"/>
          <w:i w:val="0"/>
          <w:iCs w:val="0"/>
          <w:sz w:val="28"/>
          <w:szCs w:val="28"/>
        </w:rPr>
        <w:t>О налогах на имущество физических лиц</w:t>
      </w:r>
      <w:r>
        <w:rPr>
          <w:caps w:val="off"/>
          <w:lang w:val="ru-RU"/>
          <w:rFonts w:ascii="Times New Roman" w:eastAsia="Times New Roman" w:hAnsi="Times New Roman" w:cs="Times New Roman"/>
          <w:b w:val="0"/>
          <w:i w:val="0"/>
          <w:iCs w:val="0"/>
          <w:sz w:val="28"/>
          <w:szCs w:val="28"/>
          <w:rtl w:val="off"/>
        </w:rPr>
        <w:t>”;</w:t>
      </w:r>
    </w:p>
    <w:p>
      <w:pPr>
        <w:pStyle w:val="affa"/>
        <w:ind w:left="400" w:firstLine="0"/>
        <w:jc w:val="both"/>
        <w:shd w:val="clear" w:color="auto" w:fill="auto"/>
        <w:numPr>
          <w:ilvl w:val="0"/>
          <w:numId w:val="1"/>
        </w:numPr>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hint="default"/>
          <w:b w:val="0"/>
          <w:i w:val="0"/>
          <w:iCs w:val="0"/>
          <w:strike w:val="off"/>
          <w:sz w:val="28"/>
          <w:szCs w:val="28"/>
          <w:dstrike w:val="off"/>
        </w:rPr>
        <w:t>Федерального закона</w:t>
      </w:r>
      <w:r>
        <w:rPr>
          <w:lang w:val="ru-RU"/>
          <w:rFonts w:ascii="Times New Roman" w:eastAsia="Times New Roman" w:hAnsi="Times New Roman" w:cs="Times New Roman" w:hint="default"/>
          <w:b w:val="0"/>
          <w:i w:val="0"/>
          <w:iCs w:val="0"/>
          <w:strike w:val="off"/>
          <w:sz w:val="28"/>
          <w:szCs w:val="28"/>
          <w:dstrike w:val="off"/>
          <w:rtl w:val="off"/>
        </w:rPr>
        <w:t xml:space="preserve"> </w:t>
      </w:r>
      <w:r>
        <w:rPr>
          <w:rFonts w:ascii="Times New Roman" w:eastAsia="Times New Roman" w:hAnsi="Times New Roman" w:cs="Times New Roman" w:hint="default"/>
          <w:b w:val="0"/>
          <w:i w:val="0"/>
          <w:iCs w:val="0"/>
          <w:strike w:val="off"/>
          <w:sz w:val="28"/>
          <w:szCs w:val="28"/>
          <w:dstrike w:val="off"/>
          <w:u w:val="none" w:color="auto"/>
        </w:rPr>
        <w:fldChar w:fldCharType="begin"/>
      </w:r>
      <w:r>
        <w:rPr>
          <w:rFonts w:ascii="Times New Roman" w:eastAsia="Times New Roman" w:hAnsi="Times New Roman" w:cs="Times New Roman" w:hint="default"/>
          <w:b w:val="0"/>
          <w:i w:val="0"/>
          <w:iCs w:val="0"/>
          <w:strike w:val="off"/>
          <w:sz w:val="28"/>
          <w:szCs w:val="28"/>
          <w:dstrike w:val="off"/>
          <w:u w:val="none" w:color="auto"/>
        </w:rPr>
        <w:instrText xml:space="preserve"> HYPERLINK "http://pravo.gov.ru/proxy/ips/?docbody=&amp;amp;prevDoc=102012715&amp;amp;backlink=1&amp;amp;&amp;amp;nd=102031736" </w:instrText>
      </w:r>
      <w:r>
        <w:rPr>
          <w:rFonts w:ascii="Times New Roman" w:eastAsia="Times New Roman" w:hAnsi="Times New Roman" w:cs="Times New Roman" w:hint="default"/>
          <w:b w:val="0"/>
          <w:i w:val="0"/>
          <w:iCs w:val="0"/>
          <w:strike w:val="off"/>
          <w:sz w:val="28"/>
          <w:szCs w:val="28"/>
          <w:dstrike w:val="off"/>
          <w:u w:val="none" w:color="auto"/>
        </w:rPr>
        <w:fldChar w:fldCharType="separate"/>
      </w:r>
      <w:r>
        <w:rPr>
          <w:rFonts w:ascii="Times New Roman" w:eastAsia="Times New Roman" w:hAnsi="Times New Roman" w:cs="Times New Roman" w:hint="default"/>
          <w:b w:val="0"/>
          <w:i w:val="0"/>
          <w:iCs w:val="0"/>
          <w:strike w:val="off"/>
          <w:sz w:val="28"/>
          <w:szCs w:val="28"/>
          <w:dstrike w:val="off"/>
          <w:u w:val="none" w:color="auto"/>
        </w:rPr>
        <w:t>от 09.08.1994 № 22-ФЗ</w:t>
      </w:r>
      <w:r>
        <w:rPr>
          <w:rFonts w:ascii="Times New Roman" w:eastAsia="Times New Roman" w:hAnsi="Times New Roman" w:cs="Times New Roman" w:hint="default"/>
          <w:b w:val="0"/>
          <w:i w:val="0"/>
          <w:iCs w:val="0"/>
          <w:strike w:val="off"/>
          <w:sz w:val="28"/>
          <w:szCs w:val="28"/>
          <w:dstrike w:val="off"/>
          <w:u w:val="none" w:color="auto"/>
        </w:rPr>
        <w:fldChar w:fldCharType="end"/>
      </w:r>
      <w:r>
        <w:rPr>
          <w:lang w:val="ru-RU"/>
          <w:rFonts w:ascii="Times New Roman" w:eastAsia="Times New Roman" w:hAnsi="Times New Roman" w:cs="Times New Roman" w:hint="default"/>
          <w:b w:val="0"/>
          <w:i w:val="0"/>
          <w:iCs w:val="0"/>
          <w:strike w:val="off"/>
          <w:sz w:val="28"/>
          <w:szCs w:val="28"/>
          <w:dstrike w:val="off"/>
          <w:u w:val="none" w:color="auto"/>
          <w:rtl w:val="off"/>
        </w:rPr>
        <w:t xml:space="preserve"> “</w:t>
      </w:r>
      <w:r>
        <w:rPr>
          <w:rFonts w:ascii="Times New Roman" w:eastAsia="Times New Roman" w:hAnsi="Times New Roman" w:cs="Times New Roman" w:hint="default"/>
          <w:b w:val="0"/>
          <w:i w:val="0"/>
          <w:iCs w:val="0"/>
          <w:strike w:val="off"/>
          <w:sz w:val="28"/>
          <w:szCs w:val="28"/>
          <w:dstrike w:val="off"/>
          <w:u w:val="none" w:color="auto"/>
        </w:rPr>
        <w:t>О плате за землю</w:t>
      </w:r>
      <w:r>
        <w:rPr>
          <w:lang w:val="ru-RU"/>
          <w:rFonts w:ascii="Times New Roman" w:eastAsia="Times New Roman" w:hAnsi="Times New Roman" w:cs="Times New Roman" w:hint="default"/>
          <w:b w:val="0"/>
          <w:i w:val="0"/>
          <w:iCs w:val="0"/>
          <w:strike w:val="off"/>
          <w:sz w:val="28"/>
          <w:szCs w:val="28"/>
          <w:dstrike w:val="off"/>
          <w:u w:val="none" w:color="auto"/>
          <w:rtl w:val="off"/>
        </w:rPr>
        <w:t>”;</w:t>
      </w:r>
    </w:p>
    <w:p>
      <w:pPr>
        <w:pStyle w:val="affa"/>
        <w:ind w:left="400" w:firstLine="0"/>
        <w:jc w:val="both"/>
        <w:numPr>
          <w:ilvl w:val="0"/>
          <w:numId w:val="1"/>
        </w:numPr>
        <w:spacing w:after="0" w:line="360"/>
        <w:rPr>
          <w:rFonts w:ascii="Times New Roman" w:eastAsia="Times New Roman" w:hAnsi="Times New Roman" w:cs="Times New Roman"/>
          <w:sz w:val="28"/>
          <w:szCs w:val="28"/>
        </w:rPr>
      </w:pPr>
      <w:r>
        <w:rPr>
          <w:rFonts w:ascii="Times New Roman" w:eastAsia="Times New Roman" w:hAnsi="Times New Roman" w:cs="Times New Roman"/>
          <w:sz w:val="28"/>
          <w:szCs w:val="28"/>
        </w:rPr>
        <w:t>Горский И.В. Налоги в рыночной экономике. М.: АНКИЛ, 1992, 95с.</w:t>
      </w:r>
      <w:r>
        <w:rPr>
          <w:lang w:val="ru-RU"/>
          <w:rFonts w:ascii="Times New Roman" w:eastAsia="Times New Roman" w:hAnsi="Times New Roman" w:cs="Times New Roman"/>
          <w:sz w:val="28"/>
          <w:szCs w:val="28"/>
          <w:rtl w:val="off"/>
        </w:rPr>
        <w:t>;</w:t>
      </w:r>
    </w:p>
    <w:p>
      <w:pPr>
        <w:pStyle w:val="affa"/>
        <w:ind w:left="400" w:firstLine="0"/>
        <w:jc w:val="both"/>
        <w:numPr>
          <w:ilvl w:val="0"/>
          <w:numId w:val="1"/>
        </w:numPr>
        <w:spacing w:after="0" w:line="360"/>
        <w:rPr>
          <w:rFonts w:ascii="Times New Roman" w:eastAsia="Times New Roman" w:hAnsi="Times New Roman" w:cs="Times New Roman"/>
          <w:sz w:val="28"/>
          <w:szCs w:val="28"/>
        </w:rPr>
      </w:pPr>
      <w:r>
        <w:rPr>
          <w:rFonts w:ascii="Times New Roman" w:eastAsia="Times New Roman" w:hAnsi="Times New Roman" w:cs="Times New Roman"/>
          <w:sz w:val="28"/>
          <w:szCs w:val="28"/>
        </w:rPr>
        <w:t>Маршалл А. Принципы политической экономии т.1, 415с., т.2, 310с., т.3, 351с., М.: “Прогресс”, 1983, 415с.</w:t>
      </w:r>
      <w:r>
        <w:rPr>
          <w:lang w:val="ru-RU"/>
          <w:rFonts w:ascii="Times New Roman" w:eastAsia="Times New Roman" w:hAnsi="Times New Roman" w:cs="Times New Roman"/>
          <w:sz w:val="28"/>
          <w:szCs w:val="28"/>
          <w:rtl w:val="off"/>
        </w:rPr>
        <w:t>;</w:t>
      </w:r>
    </w:p>
    <w:p>
      <w:pPr>
        <w:pStyle w:val="affa"/>
        <w:ind w:left="400" w:firstLine="0"/>
        <w:jc w:val="left"/>
        <w:numPr>
          <w:ilvl w:val="0"/>
          <w:numId w:val="1"/>
        </w:numPr>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Мэнкью Г.Н. Макроэкономика.</w:t>
      </w:r>
      <w:r>
        <w:rPr>
          <w:lang w:val="ru-RU"/>
          <w:rFonts w:ascii="Times New Roman" w:eastAsia="Times New Roman" w:hAnsi="Times New Roman" w:cs="Times New Roman"/>
          <w:sz w:val="28"/>
          <w:szCs w:val="28"/>
          <w:rtl w:val="off"/>
        </w:rPr>
        <w:t xml:space="preserve"> </w:t>
      </w:r>
      <w:r>
        <w:rPr>
          <w:rFonts w:ascii="Times New Roman" w:eastAsia="Times New Roman" w:hAnsi="Times New Roman" w:cs="Times New Roman"/>
          <w:sz w:val="28"/>
          <w:szCs w:val="28"/>
        </w:rPr>
        <w:t>М.: Московский государственный университет, 1994, 736с. Мещерякова О.В. Налоговые системы развитых стран мира (справочник). М.: Фонд “Правовая культура”, 1995, 240с.</w:t>
      </w:r>
      <w:r>
        <w:rPr>
          <w:lang w:val="ru-RU"/>
          <w:rFonts w:ascii="Times New Roman" w:eastAsia="Times New Roman" w:hAnsi="Times New Roman" w:cs="Times New Roman"/>
          <w:sz w:val="28"/>
          <w:szCs w:val="28"/>
          <w:rtl w:val="off"/>
        </w:rPr>
        <w:t>;</w:t>
      </w:r>
    </w:p>
    <w:p>
      <w:pPr>
        <w:pStyle w:val="affa"/>
        <w:ind w:left="400" w:firstLine="0"/>
        <w:jc w:val="left"/>
        <w:numPr>
          <w:ilvl w:val="0"/>
          <w:numId w:val="1"/>
        </w:numPr>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Хасси У.М., Любик Д.С. Основы мирового налогового кодекса // Проект, финансируемый Международной налоговой программой Гарвардского университета // Предварительное издание. Изд. “Такс Аналистс”, 1993, 289с.</w:t>
      </w:r>
      <w:r>
        <w:rPr>
          <w:lang w:val="ru-RU"/>
          <w:rFonts w:ascii="Times New Roman" w:eastAsia="Times New Roman" w:hAnsi="Times New Roman" w:cs="Times New Roman"/>
          <w:sz w:val="28"/>
          <w:szCs w:val="28"/>
          <w:rtl w:val="off"/>
        </w:rPr>
        <w:t>;</w:t>
      </w:r>
    </w:p>
    <w:p>
      <w:pPr>
        <w:pStyle w:val="affa"/>
        <w:ind w:left="400" w:firstLine="0"/>
        <w:jc w:val="left"/>
        <w:numPr>
          <w:ilvl w:val="0"/>
          <w:numId w:val="1"/>
        </w:numPr>
        <w:spacing w:after="0" w:line="360"/>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Diamond P., Mirrlees J. Optimal Taxation and Public Production II: Tax Rules // American Economic Review, Vol. 61, №2 (June), 1971, pp. 361-374.</w:t>
      </w:r>
      <w:r>
        <w:rPr>
          <w:lang w:val="ru-RU"/>
          <w:rFonts w:ascii="Times New Roman" w:eastAsia="Times New Roman" w:hAnsi="Times New Roman" w:cs="Times New Roman"/>
          <w:sz w:val="28"/>
          <w:szCs w:val="28"/>
          <w:rtl w:val="off"/>
        </w:rPr>
        <w:t>;</w:t>
      </w:r>
    </w:p>
    <w:p>
      <w:pPr>
        <w:pStyle w:val="affa"/>
        <w:ind w:left="400" w:firstLine="0"/>
        <w:jc w:val="left"/>
        <w:numPr>
          <w:ilvl w:val="0"/>
          <w:numId w:val="1"/>
        </w:numPr>
        <w:spacing w:after="0" w:line="360"/>
        <w:rPr>
          <w:rFonts w:ascii="Times New Roman" w:eastAsia="Times New Roman" w:hAnsi="Times New Roman" w:cs="Times New Roman"/>
          <w:sz w:val="28"/>
          <w:szCs w:val="28"/>
        </w:rPr>
      </w:pPr>
      <w:r>
        <w:rPr>
          <w:rFonts w:ascii="Times New Roman" w:eastAsia="Times New Roman" w:hAnsi="Times New Roman" w:cs="Times New Roman"/>
          <w:sz w:val="28"/>
          <w:szCs w:val="28"/>
        </w:rPr>
        <w:t>https://studfile.net/preview/845496/page:20/</w:t>
      </w:r>
      <w:r>
        <w:rPr>
          <w:lang w:val="ru-RU"/>
          <w:rFonts w:ascii="Times New Roman" w:eastAsia="Times New Roman" w:hAnsi="Times New Roman" w:cs="Times New Roman"/>
          <w:sz w:val="28"/>
          <w:szCs w:val="28"/>
          <w:rtl w:val="off"/>
        </w:rPr>
        <w:t>.</w:t>
      </w:r>
    </w:p>
    <w:p>
      <w:pPr>
        <w:ind w:firstLine="0"/>
        <w:jc w:val="both"/>
        <w:rPr>
          <w:rFonts w:ascii="Times New Roman" w:eastAsia="Times New Roman" w:hAnsi="Times New Roman" w:cs="Times New Roman"/>
          <w:sz w:val="28"/>
          <w:szCs w:val="28"/>
        </w:rPr>
      </w:pPr>
    </w:p>
    <w:p>
      <w:pPr>
        <w:pStyle w:val="affa"/>
        <w:ind w:leftChars="0" w:left="1250" w:right="0"/>
        <w:jc w:val="both"/>
        <w:rPr>
          <w:rFonts w:ascii="Times New Roman" w:eastAsia="Times New Roman" w:hAnsi="Times New Roman" w:cs="Times New Roman"/>
          <w:sz w:val="24"/>
        </w:rPr>
      </w:pPr>
    </w:p>
    <w:p>
      <w:pPr>
        <w:jc w:val="both"/>
        <w:rPr>
          <w:rFonts w:ascii="Times New Roman" w:eastAsia="Times New Roman" w:hAnsi="Times New Roman" w:cs="Times New Roman"/>
          <w:b/>
          <w:bCs/>
          <w:sz w:val="28"/>
          <w:szCs w:val="28"/>
        </w:rPr>
      </w:pPr>
    </w:p>
    <w:p>
      <w:pPr>
        <w:ind w:firstLine="0"/>
        <w:jc w:val="both"/>
        <w:shd w:val="clear" w:color="auto" w:fill="auto"/>
        <w:rPr>
          <w:sz w:val="28"/>
          <w:szCs w:val="28"/>
        </w:rPr>
      </w:pPr>
    </w:p>
    <w:sectPr>
      <w:pgSz w:w="11906" w:h="16838"/>
      <w:pgMar w:top="1134" w:right="850" w:bottom="1134" w:left="1701" w:header="708" w:footer="708" w:gutter="0"/>
      <w:cols w:space="708"/>
      <w:docGrid w:linePitch="360"/>
      <w:footerReference w:type="default" r:id="rI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Arial">
    <w:panose1 w:val="020B0604020202020204"/>
    <w:charset w:val="00"/>
    <w:notTrueType w:val="false"/>
    <w:sig w:usb0="E0002EFF" w:usb1="C000785B" w:usb2="00000009" w:usb3="00000001"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Content>
      <w:p>
        <w:pPr>
          <w:pStyle w:val="b0"/>
          <w:jc w:val="center"/>
          <w:rPr>
            <w:rFonts w:ascii="Arial" w:hAnsi="Arial" w:cs="Arial"/>
          </w:rPr>
        </w:pPr>
        <w:r/>
      </w:p>
      <w:p>
        <w: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fffff20"/>
    <w:multiLevelType w:val="hybridMultilevel"/>
    <w:lvl w:ilvl="0" w:tplc="409000f">
      <w:start w:val="1"/>
      <w:lvlText w:val="%1."/>
      <w:lvlJc w:val="left"/>
      <w:pPr>
        <w:ind w:left="800" w:right="0" w:hanging="400"/>
      </w:pPr>
      <w:rPr/>
    </w:lvl>
    <w:lvl w:ilvl="1" w:tplc="4392858c">
      <w:start w:val="1"/>
      <w:numFmt w:val="lowerLetter"/>
      <w:lvlText w:val="%2."/>
      <w:lvlJc w:val="left"/>
      <w:pPr>
        <w:ind w:left="1200" w:right="0" w:hanging="400"/>
      </w:pPr>
      <w:rPr/>
    </w:lvl>
    <w:lvl w:ilvl="2" w:tplc="409001b">
      <w:start w:val="1"/>
      <w:numFmt w:val="lowerRoman"/>
      <w:lvlText w:val="%3."/>
      <w:lvlJc w:val="left"/>
      <w:pPr>
        <w:ind w:left="1600" w:right="0" w:hanging="400"/>
      </w:pPr>
      <w:rPr/>
    </w:lvl>
    <w:lvl w:ilvl="3" w:tplc="409000f">
      <w:start w:val="1"/>
      <w:lvlText w:val="%4."/>
      <w:lvlJc w:val="left"/>
      <w:pPr>
        <w:ind w:left="2000" w:right="0" w:hanging="400"/>
      </w:pPr>
      <w:rPr/>
    </w:lvl>
    <w:lvl w:ilvl="4" w:tplc="4392858c">
      <w:start w:val="1"/>
      <w:numFmt w:val="lowerLetter"/>
      <w:lvlText w:val="%5."/>
      <w:lvlJc w:val="left"/>
      <w:pPr>
        <w:ind w:left="2400" w:right="0" w:hanging="400"/>
      </w:pPr>
      <w:rPr/>
    </w:lvl>
    <w:lvl w:ilvl="5" w:tplc="409001b">
      <w:start w:val="1"/>
      <w:numFmt w:val="lowerRoman"/>
      <w:lvlText w:val="%6."/>
      <w:lvlJc w:val="left"/>
      <w:pPr>
        <w:ind w:left="2800" w:right="0" w:hanging="400"/>
      </w:pPr>
      <w:rPr/>
    </w:lvl>
    <w:lvl w:ilvl="6" w:tplc="409000f">
      <w:start w:val="1"/>
      <w:lvlText w:val="%7."/>
      <w:lvlJc w:val="left"/>
      <w:pPr>
        <w:ind w:left="3200" w:right="0" w:hanging="400"/>
      </w:pPr>
      <w:rPr/>
    </w:lvl>
    <w:lvl w:ilvl="7" w:tplc="4392858c">
      <w:start w:val="1"/>
      <w:numFmt w:val="lowerLetter"/>
      <w:lvlText w:val="%8."/>
      <w:lvlJc w:val="left"/>
      <w:pPr>
        <w:ind w:left="3600" w:right="0" w:hanging="400"/>
      </w:pPr>
      <w:rPr/>
    </w:lvl>
    <w:lvl w:ilvl="8" w:tplc="409001b">
      <w:start w:val="1"/>
      <w:numFmt w:val="lowerRoman"/>
      <w:lvlText w:val="%9."/>
      <w:lvlJc w:val="left"/>
      <w:pPr>
        <w:ind w:left="4000" w:right="0" w:hanging="400"/>
      </w:pP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11" w:unhideWhenUsed="1"/>
    <w:lsdException w:name="toc 2" w:semiHidden="1" w:uiPriority="1911" w:unhideWhenUsed="1"/>
    <w:lsdException w:name="toc 3" w:semiHidden="1" w:uiPriority="1911" w:unhideWhenUsed="1"/>
    <w:lsdException w:name="toc 4" w:semiHidden="1" w:uiPriority="1911" w:unhideWhenUsed="1"/>
    <w:lsdException w:name="toc 5" w:semiHidden="1" w:uiPriority="1911" w:unhideWhenUsed="1"/>
    <w:lsdException w:name="toc 6" w:semiHidden="1" w:uiPriority="1911" w:unhideWhenUsed="1"/>
    <w:lsdException w:name="toc 7" w:semiHidden="1" w:uiPriority="1911" w:unhideWhenUsed="1"/>
    <w:lsdException w:name="toc 8" w:semiHidden="1" w:uiPriority="1911" w:unhideWhenUsed="1"/>
    <w:lsdException w:name="toc 9" w:semiHidden="1" w:uiPriority="191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0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72" w:qFormat="1"/>
    <w:lsdException w:name="Emphasis" w:uiPriority="66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911"/>
    <w:lsdException w:name="Table Theme" w:semiHidden="1" w:unhideWhenUsed="1"/>
    <w:lsdException w:name="Placeholder Text" w:semiHidden="1"/>
    <w:lsdException w:name="No Spacing" w:uiPriority="1" w:qFormat="1"/>
    <w:lsdException w:name="Light Shading" w:uiPriority="8322"/>
    <w:lsdException w:name="Light List" w:uiPriority="8323"/>
    <w:lsdException w:name="Light Grid" w:uiPriority="8324"/>
    <w:lsdException w:name="Medium Shading 1" w:uiPriority="8325"/>
    <w:lsdException w:name="Medium Shading 2" w:uiPriority="20848"/>
    <w:lsdException w:name="Medium List 1" w:uiPriority="20849"/>
    <w:lsdException w:name="Medium List 2" w:uiPriority="21552"/>
    <w:lsdException w:name="Medium Grid 1" w:uiPriority="21553"/>
    <w:lsdException w:name="Medium Grid 2" w:uiPriority="21572"/>
    <w:lsdException w:name="Medium Grid 3" w:uiPriority="21573"/>
    <w:lsdException w:name="Dark List" w:uiPriority="21652"/>
    <w:lsdException w:name="Colorful Shading" w:uiPriority="21653"/>
    <w:lsdException w:name="Colorful List" w:uiPriority="21768"/>
    <w:lsdException w:name="Colorful Grid" w:uiPriority="21769"/>
    <w:lsdException w:name="Light Shading Accent 1" w:uiPriority="8322"/>
    <w:lsdException w:name="Light List Accent 1" w:uiPriority="8323"/>
    <w:lsdException w:name="Light Grid Accent 1" w:uiPriority="8324"/>
    <w:lsdException w:name="Medium Shading 1 Accent 1" w:uiPriority="8325"/>
    <w:lsdException w:name="Medium Shading 2 Accent 1" w:uiPriority="20848"/>
    <w:lsdException w:name="Medium List 1 Accent 1" w:uiPriority="20849"/>
    <w:lsdException w:name="Revision" w:semiHidden="1"/>
    <w:lsdException w:name="List Paragraph" w:uiPriority="1906" w:qFormat="1"/>
    <w:lsdException w:name="Quote" w:uiPriority="1433" w:qFormat="1"/>
    <w:lsdException w:name="Intense Quote" w:uiPriority="1584" w:qFormat="1"/>
    <w:lsdException w:name="Medium List 2 Accent 1" w:uiPriority="21552"/>
    <w:lsdException w:name="Medium Grid 1 Accent 1" w:uiPriority="21553"/>
    <w:lsdException w:name="Medium Grid 2 Accent 1" w:uiPriority="21572"/>
    <w:lsdException w:name="Medium Grid 3 Accent 1" w:uiPriority="21573"/>
    <w:lsdException w:name="Dark List Accent 1" w:uiPriority="21652"/>
    <w:lsdException w:name="Colorful Shading Accent 1" w:uiPriority="21653"/>
    <w:lsdException w:name="Colorful List Accent 1" w:uiPriority="21768"/>
    <w:lsdException w:name="Colorful Grid Accent 1" w:uiPriority="21769"/>
    <w:lsdException w:name="Light Shading Accent 2" w:uiPriority="8322"/>
    <w:lsdException w:name="Light List Accent 2" w:uiPriority="8323"/>
    <w:lsdException w:name="Light Grid Accent 2" w:uiPriority="8324"/>
    <w:lsdException w:name="Medium Shading 1 Accent 2" w:uiPriority="8325"/>
    <w:lsdException w:name="Medium Shading 2 Accent 2" w:uiPriority="20848"/>
    <w:lsdException w:name="Medium List 1 Accent 2" w:uiPriority="20849"/>
    <w:lsdException w:name="Medium List 2 Accent 2" w:uiPriority="21552"/>
    <w:lsdException w:name="Medium Grid 1 Accent 2" w:uiPriority="21553"/>
    <w:lsdException w:name="Medium Grid 2 Accent 2" w:uiPriority="21572"/>
    <w:lsdException w:name="Medium Grid 3 Accent 2" w:uiPriority="21573"/>
    <w:lsdException w:name="Dark List Accent 2" w:uiPriority="21652"/>
    <w:lsdException w:name="Colorful Shading Accent 2" w:uiPriority="21653"/>
    <w:lsdException w:name="Colorful List Accent 2" w:uiPriority="21768"/>
    <w:lsdException w:name="Colorful Grid Accent 2" w:uiPriority="21769"/>
    <w:lsdException w:name="Light Shading Accent 3" w:uiPriority="8322"/>
    <w:lsdException w:name="Light List Accent 3" w:uiPriority="8323"/>
    <w:lsdException w:name="Light Grid Accent 3" w:uiPriority="8324"/>
    <w:lsdException w:name="Medium Shading 1 Accent 3" w:uiPriority="8325"/>
    <w:lsdException w:name="Medium Shading 2 Accent 3" w:uiPriority="20848"/>
    <w:lsdException w:name="Medium List 1 Accent 3" w:uiPriority="20849"/>
    <w:lsdException w:name="Medium List 2 Accent 3" w:uiPriority="21552"/>
    <w:lsdException w:name="Medium Grid 1 Accent 3" w:uiPriority="21553"/>
    <w:lsdException w:name="Medium Grid 2 Accent 3" w:uiPriority="21572"/>
    <w:lsdException w:name="Medium Grid 3 Accent 3" w:uiPriority="21573"/>
    <w:lsdException w:name="Dark List Accent 3" w:uiPriority="21652"/>
    <w:lsdException w:name="Colorful Shading Accent 3" w:uiPriority="21653"/>
    <w:lsdException w:name="Colorful List Accent 3" w:uiPriority="21768"/>
    <w:lsdException w:name="Colorful Grid Accent 3" w:uiPriority="21769"/>
    <w:lsdException w:name="Light Shading Accent 4" w:uiPriority="8322"/>
    <w:lsdException w:name="Light List Accent 4" w:uiPriority="8323"/>
    <w:lsdException w:name="Light Grid Accent 4" w:uiPriority="8324"/>
    <w:lsdException w:name="Medium Shading 1 Accent 4" w:uiPriority="8325"/>
    <w:lsdException w:name="Medium Shading 2 Accent 4" w:uiPriority="20848"/>
    <w:lsdException w:name="Medium List 1 Accent 4" w:uiPriority="20849"/>
    <w:lsdException w:name="Medium List 2 Accent 4" w:uiPriority="21552"/>
    <w:lsdException w:name="Medium Grid 1 Accent 4" w:uiPriority="21553"/>
    <w:lsdException w:name="Medium Grid 2 Accent 4" w:uiPriority="21572"/>
    <w:lsdException w:name="Medium Grid 3 Accent 4" w:uiPriority="21573"/>
    <w:lsdException w:name="Dark List Accent 4" w:uiPriority="21652"/>
    <w:lsdException w:name="Colorful Shading Accent 4" w:uiPriority="21653"/>
    <w:lsdException w:name="Colorful List Accent 4" w:uiPriority="21768"/>
    <w:lsdException w:name="Colorful Grid Accent 4" w:uiPriority="21769"/>
    <w:lsdException w:name="Light Shading Accent 5" w:uiPriority="8322"/>
    <w:lsdException w:name="Light List Accent 5" w:uiPriority="8323"/>
    <w:lsdException w:name="Light Grid Accent 5" w:uiPriority="8324"/>
    <w:lsdException w:name="Medium Shading 1 Accent 5" w:uiPriority="8325"/>
    <w:lsdException w:name="Medium Shading 2 Accent 5" w:uiPriority="20848"/>
    <w:lsdException w:name="Medium List 1 Accent 5" w:uiPriority="20849"/>
    <w:lsdException w:name="Medium List 2 Accent 5" w:uiPriority="21552"/>
    <w:lsdException w:name="Medium Grid 1 Accent 5" w:uiPriority="21553"/>
    <w:lsdException w:name="Medium Grid 2 Accent 5" w:uiPriority="21572"/>
    <w:lsdException w:name="Medium Grid 3 Accent 5" w:uiPriority="21573"/>
    <w:lsdException w:name="Dark List Accent 5" w:uiPriority="21652"/>
    <w:lsdException w:name="Colorful Shading Accent 5" w:uiPriority="21653"/>
    <w:lsdException w:name="Colorful List Accent 5" w:uiPriority="21768"/>
    <w:lsdException w:name="Colorful Grid Accent 5" w:uiPriority="21769"/>
    <w:lsdException w:name="Light Shading Accent 6" w:uiPriority="8322"/>
    <w:lsdException w:name="Light List Accent 6" w:uiPriority="8323"/>
    <w:lsdException w:name="Light Grid Accent 6" w:uiPriority="8324"/>
    <w:lsdException w:name="Medium Shading 1 Accent 6" w:uiPriority="8325"/>
    <w:lsdException w:name="Medium Shading 2 Accent 6" w:uiPriority="20848"/>
    <w:lsdException w:name="Medium List 1 Accent 6" w:uiPriority="20849"/>
    <w:lsdException w:name="Medium List 2 Accent 6" w:uiPriority="21552"/>
    <w:lsdException w:name="Medium Grid 1 Accent 6" w:uiPriority="21553"/>
    <w:lsdException w:name="Medium Grid 2 Accent 6" w:uiPriority="21572"/>
    <w:lsdException w:name="Medium Grid 3 Accent 6" w:uiPriority="21573"/>
    <w:lsdException w:name="Dark List Accent 6" w:uiPriority="21652"/>
    <w:lsdException w:name="Colorful Shading Accent 6" w:uiPriority="21653"/>
    <w:lsdException w:name="Colorful List Accent 6" w:uiPriority="21768"/>
    <w:lsdException w:name="Colorful Grid Accent 6" w:uiPriority="21769"/>
    <w:lsdException w:name="Subtle Emphasis" w:uiPriority="307" w:qFormat="1"/>
    <w:lsdException w:name="Intense Emphasis" w:uiPriority="663" w:qFormat="1"/>
    <w:lsdException w:name="Subtle Reference" w:uiPriority="1585" w:qFormat="1"/>
    <w:lsdException w:name="Intense Reference" w:uiPriority="1634" w:qFormat="1"/>
    <w:lsdException w:name="Book Title" w:uiPriority="1635" w:qFormat="1"/>
    <w:lsdException w:name="Bibliography" w:semiHidden="1" w:uiPriority="1909" w:unhideWhenUsed="1"/>
    <w:lsdException w:name="TOC Heading" w:semiHidden="1" w:uiPriority="1911" w:unhideWhenUsed="1" w:qFormat="1"/>
    <w:lsdException w:name="Plain Table 1" w:uiPriority="5171"/>
    <w:lsdException w:name="Plain Table 2" w:uiPriority="5430"/>
    <w:lsdException w:name="Plain Table 3" w:uiPriority="5431"/>
    <w:lsdException w:name="Plain Table 4" w:uiPriority="5444"/>
    <w:lsdException w:name="Plain Table 5" w:uiPriority="5445"/>
    <w:lsdException w:name="Grid Table Light" w:uiPriority="5170"/>
    <w:lsdException w:name="Grid Table 1 Light" w:uiPriority="5494"/>
    <w:lsdException w:name="Grid Table 2" w:uiPriority="5495"/>
    <w:lsdException w:name="Grid Table 3" w:uiPriority="5508"/>
    <w:lsdException w:name="Grid Table 4" w:uiPriority="5509"/>
    <w:lsdException w:name="Grid Table 5 Dark" w:uiPriority="5684"/>
    <w:lsdException w:name="Grid Table 6 Colorful" w:uiPriority="5685"/>
    <w:lsdException w:name="Grid Table 7 Colorful" w:uiPriority="6406"/>
    <w:lsdException w:name="Grid Table 1 Light Accent 1" w:uiPriority="5494"/>
    <w:lsdException w:name="Grid Table 2 Accent 1" w:uiPriority="5495"/>
    <w:lsdException w:name="Grid Table 3 Accent 1" w:uiPriority="5508"/>
    <w:lsdException w:name="Grid Table 4 Accent 1" w:uiPriority="5509"/>
    <w:lsdException w:name="Grid Table 5 Dark Accent 1" w:uiPriority="5684"/>
    <w:lsdException w:name="Grid Table 6 Colorful Accent 1" w:uiPriority="5685"/>
    <w:lsdException w:name="Grid Table 7 Colorful Accent 1" w:uiPriority="6406"/>
    <w:lsdException w:name="Grid Table 1 Light Accent 2" w:uiPriority="5494"/>
    <w:lsdException w:name="Grid Table 2 Accent 2" w:uiPriority="5495"/>
    <w:lsdException w:name="Grid Table 3 Accent 2" w:uiPriority="5508"/>
    <w:lsdException w:name="Grid Table 4 Accent 2" w:uiPriority="5509"/>
    <w:lsdException w:name="Grid Table 5 Dark Accent 2" w:uiPriority="5684"/>
    <w:lsdException w:name="Grid Table 6 Colorful Accent 2" w:uiPriority="5685"/>
    <w:lsdException w:name="Grid Table 7 Colorful Accent 2" w:uiPriority="6406"/>
    <w:lsdException w:name="Grid Table 1 Light Accent 3" w:uiPriority="5494"/>
    <w:lsdException w:name="Grid Table 2 Accent 3" w:uiPriority="5495"/>
    <w:lsdException w:name="Grid Table 3 Accent 3" w:uiPriority="5508"/>
    <w:lsdException w:name="Grid Table 4 Accent 3" w:uiPriority="5509"/>
    <w:lsdException w:name="Grid Table 5 Dark Accent 3" w:uiPriority="5684"/>
    <w:lsdException w:name="Grid Table 6 Colorful Accent 3" w:uiPriority="5685"/>
    <w:lsdException w:name="Grid Table 7 Colorful Accent 3" w:uiPriority="6406"/>
    <w:lsdException w:name="Grid Table 1 Light Accent 4" w:uiPriority="5494"/>
    <w:lsdException w:name="Grid Table 2 Accent 4" w:uiPriority="5495"/>
    <w:lsdException w:name="Grid Table 3 Accent 4" w:uiPriority="5508"/>
    <w:lsdException w:name="Grid Table 4 Accent 4" w:uiPriority="5509"/>
    <w:lsdException w:name="Grid Table 5 Dark Accent 4" w:uiPriority="5684"/>
    <w:lsdException w:name="Grid Table 6 Colorful Accent 4" w:uiPriority="5685"/>
    <w:lsdException w:name="Grid Table 7 Colorful Accent 4" w:uiPriority="6406"/>
    <w:lsdException w:name="Grid Table 1 Light Accent 5" w:uiPriority="5494"/>
    <w:lsdException w:name="Grid Table 2 Accent 5" w:uiPriority="5495"/>
    <w:lsdException w:name="Grid Table 3 Accent 5" w:uiPriority="5508"/>
    <w:lsdException w:name="Grid Table 4 Accent 5" w:uiPriority="5509"/>
    <w:lsdException w:name="Grid Table 5 Dark Accent 5" w:uiPriority="5684"/>
    <w:lsdException w:name="Grid Table 6 Colorful Accent 5" w:uiPriority="5685"/>
    <w:lsdException w:name="Grid Table 7 Colorful Accent 5" w:uiPriority="6406"/>
    <w:lsdException w:name="Grid Table 1 Light Accent 6" w:uiPriority="5494"/>
    <w:lsdException w:name="Grid Table 2 Accent 6" w:uiPriority="5495"/>
    <w:lsdException w:name="Grid Table 3 Accent 6" w:uiPriority="5508"/>
    <w:lsdException w:name="Grid Table 4 Accent 6" w:uiPriority="5509"/>
    <w:lsdException w:name="Grid Table 5 Dark Accent 6" w:uiPriority="5684"/>
    <w:lsdException w:name="Grid Table 6 Colorful Accent 6" w:uiPriority="5685"/>
    <w:lsdException w:name="Grid Table 7 Colorful Accent 6" w:uiPriority="6406"/>
    <w:lsdException w:name="List Table 1 Light" w:uiPriority="5494"/>
    <w:lsdException w:name="List Table 2" w:uiPriority="5495"/>
    <w:lsdException w:name="List Table 3" w:uiPriority="5508"/>
    <w:lsdException w:name="List Table 4" w:uiPriority="5509"/>
    <w:lsdException w:name="List Table 5 Dark" w:uiPriority="5684"/>
    <w:lsdException w:name="List Table 6 Colorful" w:uiPriority="5685"/>
    <w:lsdException w:name="List Table 7 Colorful" w:uiPriority="6406"/>
    <w:lsdException w:name="List Table 1 Light Accent 1" w:uiPriority="5494"/>
    <w:lsdException w:name="List Table 2 Accent 1" w:uiPriority="5495"/>
    <w:lsdException w:name="List Table 3 Accent 1" w:uiPriority="5508"/>
    <w:lsdException w:name="List Table 4 Accent 1" w:uiPriority="5509"/>
    <w:lsdException w:name="List Table 5 Dark Accent 1" w:uiPriority="5684"/>
    <w:lsdException w:name="List Table 6 Colorful Accent 1" w:uiPriority="5685"/>
    <w:lsdException w:name="List Table 7 Colorful Accent 1" w:uiPriority="6406"/>
    <w:lsdException w:name="List Table 1 Light Accent 2" w:uiPriority="5494"/>
    <w:lsdException w:name="List Table 2 Accent 2" w:uiPriority="5495"/>
    <w:lsdException w:name="List Table 3 Accent 2" w:uiPriority="5508"/>
    <w:lsdException w:name="List Table 4 Accent 2" w:uiPriority="5509"/>
    <w:lsdException w:name="List Table 5 Dark Accent 2" w:uiPriority="5684"/>
    <w:lsdException w:name="List Table 6 Colorful Accent 2" w:uiPriority="5685"/>
    <w:lsdException w:name="List Table 7 Colorful Accent 2" w:uiPriority="6406"/>
    <w:lsdException w:name="List Table 1 Light Accent 3" w:uiPriority="5494"/>
    <w:lsdException w:name="List Table 2 Accent 3" w:uiPriority="5495"/>
    <w:lsdException w:name="List Table 3 Accent 3" w:uiPriority="5508"/>
    <w:lsdException w:name="List Table 4 Accent 3" w:uiPriority="5509"/>
    <w:lsdException w:name="List Table 5 Dark Accent 3" w:uiPriority="5684"/>
    <w:lsdException w:name="List Table 6 Colorful Accent 3" w:uiPriority="5685"/>
    <w:lsdException w:name="List Table 7 Colorful Accent 3" w:uiPriority="6406"/>
    <w:lsdException w:name="List Table 1 Light Accent 4" w:uiPriority="5494"/>
    <w:lsdException w:name="List Table 2 Accent 4" w:uiPriority="5495"/>
    <w:lsdException w:name="List Table 3 Accent 4" w:uiPriority="5508"/>
    <w:lsdException w:name="List Table 4 Accent 4" w:uiPriority="5509"/>
    <w:lsdException w:name="List Table 5 Dark Accent 4" w:uiPriority="5684"/>
    <w:lsdException w:name="List Table 6 Colorful Accent 4" w:uiPriority="5685"/>
    <w:lsdException w:name="List Table 7 Colorful Accent 4" w:uiPriority="6406"/>
    <w:lsdException w:name="List Table 1 Light Accent 5" w:uiPriority="5494"/>
    <w:lsdException w:name="List Table 2 Accent 5" w:uiPriority="5495"/>
    <w:lsdException w:name="List Table 3 Accent 5" w:uiPriority="5508"/>
    <w:lsdException w:name="List Table 4 Accent 5" w:uiPriority="5509"/>
    <w:lsdException w:name="List Table 5 Dark Accent 5" w:uiPriority="5684"/>
    <w:lsdException w:name="List Table 6 Colorful Accent 5" w:uiPriority="5685"/>
    <w:lsdException w:name="List Table 7 Colorful Accent 5" w:uiPriority="6406"/>
    <w:lsdException w:name="List Table 1 Light Accent 6" w:uiPriority="5494"/>
    <w:lsdException w:name="List Table 2 Accent 6" w:uiPriority="5495"/>
    <w:lsdException w:name="List Table 3 Accent 6" w:uiPriority="5508"/>
    <w:lsdException w:name="List Table 4 Accent 6" w:uiPriority="5509"/>
    <w:lsdException w:name="List Table 5 Dark Accent 6" w:uiPriority="5684"/>
    <w:lsdException w:name="List Table 6 Colorful Accent 6" w:uiPriority="5685"/>
    <w:lsdException w:name="List Table 7 Colorful Accent 6" w:uiPriority="6406"/>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ffa">
    <w:name w:val="List Paragraph"/>
    <w:uiPriority w:val="34"/>
    <w:basedOn w:val="a"/>
    <w:qFormat/>
    <w:pPr>
      <w:ind w:left="851"/>
    </w:pPr>
  </w:style>
  <w:style w:type="paragraph" w:styleId="1">
    <w:name w:val="heading 1"/>
    <w:uiPriority w:val="9"/>
    <w:basedOn w:val="a"/>
    <w:next w:val="a"/>
    <w:link w:val="10"/>
    <w:qFormat/>
    <w:pPr>
      <w:keepNext/>
      <w:outlineLvl w:val="0"/>
    </w:pPr>
    <w:rPr>
      <w:rFonts w:asciiTheme="majorHAnsi" w:eastAsiaTheme="majorEastAsia" w:hAnsiTheme="majorHAnsi" w:cstheme="majorBidi"/>
      <w:sz w:val="28"/>
      <w:szCs w:val="28"/>
    </w:rPr>
  </w:style>
  <w:style w:type="character" w:customStyle="1" w:styleId="10">
    <w:name w:val="Заголовок 1 Знак"/>
    <w:uiPriority w:val="9"/>
    <w:basedOn w:val="a0"/>
    <w:link w:val="1"/>
    <w:rPr>
      <w:rFonts w:asciiTheme="majorHAnsi" w:eastAsiaTheme="majorEastAsia" w:hAnsiTheme="majorHAnsi" w:cstheme="majorBidi"/>
      <w:sz w:val="28"/>
      <w:szCs w:val="28"/>
    </w:rPr>
  </w:style>
  <w:style w:type="paragraph" w:styleId="21">
    <w:name w:val="heading 2"/>
    <w:uiPriority w:val="9"/>
    <w:basedOn w:val="a"/>
    <w:next w:val="a"/>
    <w:link w:val="22"/>
    <w:qFormat/>
    <w:unhideWhenUsed/>
    <w:pPr>
      <w:keepNext/>
      <w:outlineLvl w:val="1"/>
    </w:pPr>
    <w:rPr>
      <w:rFonts w:asciiTheme="majorHAnsi" w:eastAsiaTheme="majorEastAsia" w:hAnsiTheme="majorHAnsi" w:cstheme="majorBidi"/>
    </w:rPr>
  </w:style>
  <w:style w:type="character" w:customStyle="1" w:styleId="22">
    <w:name w:val="Заголовок 2 Знак"/>
    <w:uiPriority w:val="9"/>
    <w:basedOn w:val="a0"/>
    <w:link w:val="21"/>
    <w:rPr>
      <w:rFonts w:asciiTheme="majorHAnsi" w:eastAsiaTheme="majorEastAsia" w:hAnsiTheme="majorHAnsi" w:cstheme="majorBidi"/>
    </w:rPr>
  </w:style>
  <w:style w:type="paragraph" w:styleId="11">
    <w:name w:val="toc 1"/>
    <w:uiPriority w:val="39"/>
    <w:basedOn w:val="a"/>
    <w:next w:val="a"/>
    <w:autoRedefine/>
    <w:semiHidden/>
    <w:unhideWhenUsed/>
  </w:style>
  <w:style w:type="character" w:styleId="afffffe">
    <w:name w:val="Hyperlink"/>
    <w:uiPriority w:val="99"/>
    <w:basedOn w:val="a0"/>
    <w:semiHidden/>
    <w:unhideWhenUsed/>
    <w:rPr>
      <w:color w:val="0000FF"/>
      <w:u w:val="single" w:color="auto"/>
    </w:rPr>
  </w:style>
  <w:style w:type="paragraph" w:styleId="25">
    <w:name w:val="toc 2"/>
    <w:uiPriority w:val="39"/>
    <w:basedOn w:val="a"/>
    <w:next w:val="a"/>
    <w:autoRedefine/>
    <w:semiHidden/>
    <w:unhideWhenUsed/>
    <w:pPr>
      <w:ind w:left="425"/>
    </w:pPr>
  </w:style>
  <w:style w:type="paragraph" w:styleId="b0">
    <w:name w:val="footer"/>
    <w:uiPriority w:val="99"/>
    <w:basedOn w:val="a"/>
    <w:unhideWhenUsed/>
    <w:pPr>
      <w:tabs>
        <w:tab w:val="center" w:pos="4677"/>
        <w:tab w:val="right" w:pos="9355"/>
      </w:tabs>
      <w:spacing w:after="0" w:line="240" w:lineRule="auto"/>
    </w:pPr>
    <w:rPr>
      <w:lang w:eastAsia="en-US"/>
      <w:rFonts w:eastAsiaTheme="minorHAnsi" w:cstheme="minorBidi"/>
      <w:sz w:val="2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Hancom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1</cp:revision>
  <dcterms:modified xsi:type="dcterms:W3CDTF">2023-12-17T16:13:52Z</dcterms:modified>
  <cp:lastPrinted>2023-12-17T19:13:12Z</cp:lastPrinted>
  <cp:version>1100.0100.01</cp:version>
</cp:coreProperties>
</file>