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43" w:rsidRPr="008373F8" w:rsidRDefault="00E20D43" w:rsidP="0085619F">
      <w:pPr>
        <w:shd w:val="clear" w:color="auto" w:fill="FFFFFF"/>
        <w:tabs>
          <w:tab w:val="left" w:pos="439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Министерство образования  Рязанской области</w:t>
      </w:r>
      <w:r w:rsidRPr="008373F8">
        <w:rPr>
          <w:rFonts w:ascii="Times New Roman" w:hAnsi="Times New Roman" w:cs="Times New Roman"/>
          <w:sz w:val="28"/>
          <w:szCs w:val="28"/>
        </w:rPr>
        <w:br/>
        <w:t xml:space="preserve">Областное государственное бюджетное профессиональное </w:t>
      </w:r>
      <w:r w:rsidRPr="008373F8">
        <w:rPr>
          <w:rFonts w:ascii="Times New Roman" w:hAnsi="Times New Roman" w:cs="Times New Roman"/>
          <w:sz w:val="28"/>
          <w:szCs w:val="28"/>
        </w:rPr>
        <w:br/>
        <w:t>образовательное учреждение</w:t>
      </w:r>
      <w:r w:rsidRPr="008373F8">
        <w:rPr>
          <w:rFonts w:ascii="Times New Roman" w:hAnsi="Times New Roman" w:cs="Times New Roman"/>
          <w:sz w:val="28"/>
          <w:szCs w:val="28"/>
        </w:rPr>
        <w:br/>
        <w:t>«Рязанский строительный колледж</w:t>
      </w:r>
      <w:r w:rsidRPr="008373F8">
        <w:rPr>
          <w:rFonts w:ascii="Times New Roman" w:hAnsi="Times New Roman" w:cs="Times New Roman"/>
          <w:sz w:val="28"/>
          <w:szCs w:val="28"/>
        </w:rPr>
        <w:br/>
        <w:t xml:space="preserve">имени Героя Советского Союза В.А. </w:t>
      </w:r>
      <w:proofErr w:type="spellStart"/>
      <w:r w:rsidRPr="008373F8">
        <w:rPr>
          <w:rFonts w:ascii="Times New Roman" w:hAnsi="Times New Roman" w:cs="Times New Roman"/>
          <w:sz w:val="28"/>
          <w:szCs w:val="28"/>
        </w:rPr>
        <w:t>Беглова</w:t>
      </w:r>
      <w:proofErr w:type="spellEnd"/>
      <w:r w:rsidRPr="008373F8">
        <w:rPr>
          <w:rFonts w:ascii="Times New Roman" w:hAnsi="Times New Roman" w:cs="Times New Roman"/>
          <w:sz w:val="28"/>
          <w:szCs w:val="28"/>
        </w:rPr>
        <w:t>»</w:t>
      </w:r>
      <w:r w:rsidRPr="008373F8">
        <w:rPr>
          <w:rFonts w:ascii="Times New Roman" w:hAnsi="Times New Roman" w:cs="Times New Roman"/>
          <w:sz w:val="28"/>
          <w:szCs w:val="28"/>
        </w:rPr>
        <w:br/>
        <w:t>(ОГБПОУ РСК)</w:t>
      </w: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3F8">
        <w:rPr>
          <w:rFonts w:ascii="Times New Roman" w:hAnsi="Times New Roman" w:cs="Times New Roman"/>
          <w:b/>
          <w:bCs/>
          <w:sz w:val="28"/>
          <w:szCs w:val="28"/>
        </w:rPr>
        <w:t>РЕФЕРАТ</w:t>
      </w: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73F8">
        <w:rPr>
          <w:rFonts w:ascii="Times New Roman" w:hAnsi="Times New Roman" w:cs="Times New Roman"/>
          <w:color w:val="000000" w:themeColor="text1"/>
          <w:sz w:val="28"/>
          <w:szCs w:val="28"/>
        </w:rPr>
        <w:t>по дисциплине «Экономическая оценка земли»</w:t>
      </w: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Тема «</w:t>
      </w:r>
      <w:r w:rsidR="00C30956" w:rsidRPr="008373F8">
        <w:rPr>
          <w:rFonts w:ascii="Times New Roman" w:hAnsi="Times New Roman" w:cs="Times New Roman"/>
          <w:sz w:val="28"/>
          <w:szCs w:val="28"/>
        </w:rPr>
        <w:t>Технология оценки недвижимости</w:t>
      </w:r>
      <w:r w:rsidRPr="008373F8">
        <w:rPr>
          <w:rFonts w:ascii="Times New Roman" w:hAnsi="Times New Roman" w:cs="Times New Roman"/>
          <w:sz w:val="28"/>
          <w:szCs w:val="28"/>
        </w:rPr>
        <w:t>»</w:t>
      </w: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Выполнила:</w:t>
      </w: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студентка  группы  ЗИО – 42,</w:t>
      </w: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специальность 21.02.05</w:t>
      </w:r>
    </w:p>
    <w:p w:rsidR="00E20D43" w:rsidRPr="008373F8" w:rsidRDefault="00C30956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Гришкова М. Д.</w:t>
      </w: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373F8">
        <w:rPr>
          <w:rFonts w:ascii="Times New Roman" w:hAnsi="Times New Roman" w:cs="Times New Roman"/>
          <w:sz w:val="28"/>
          <w:szCs w:val="28"/>
        </w:rPr>
        <w:t>Бармыкова</w:t>
      </w:r>
      <w:proofErr w:type="spellEnd"/>
      <w:r w:rsidRPr="008373F8"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pacing w:after="0" w:line="360" w:lineRule="auto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0D43" w:rsidRPr="008373F8" w:rsidRDefault="00E20D43" w:rsidP="0085619F">
      <w:pPr>
        <w:spacing w:after="0" w:line="360" w:lineRule="auto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0956" w:rsidRPr="000766BF" w:rsidRDefault="00E20D43" w:rsidP="0085619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Рязань  2023</w:t>
      </w:r>
    </w:p>
    <w:p w:rsidR="00CA5540" w:rsidRPr="000766BF" w:rsidRDefault="00C30956" w:rsidP="0085619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3F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6E2F52" w:rsidRDefault="006F0DC2" w:rsidP="006E2F5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F0DC2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C30956" w:rsidRPr="008373F8">
        <w:rPr>
          <w:rFonts w:ascii="Times New Roman" w:hAnsi="Times New Roman" w:cs="Times New Roman"/>
          <w:bCs/>
          <w:sz w:val="28"/>
          <w:szCs w:val="28"/>
        </w:rPr>
        <w:instrText xml:space="preserve"> TOC \o "1-3" \h \z \u </w:instrText>
      </w:r>
      <w:r w:rsidRPr="006F0DC2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hyperlink w:anchor="_Toc532311454" w:history="1">
        <w:r w:rsidR="00C30956" w:rsidRPr="008373F8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</w:hyperlink>
      <w:r w:rsidR="00C30956" w:rsidRPr="008373F8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766BF">
        <w:rPr>
          <w:rFonts w:ascii="Times New Roman" w:hAnsi="Times New Roman" w:cs="Times New Roman"/>
          <w:sz w:val="28"/>
          <w:szCs w:val="28"/>
        </w:rPr>
        <w:t>……….</w:t>
      </w:r>
      <w:r w:rsidR="00C30956" w:rsidRPr="008373F8">
        <w:rPr>
          <w:rFonts w:ascii="Times New Roman" w:hAnsi="Times New Roman" w:cs="Times New Roman"/>
          <w:sz w:val="28"/>
          <w:szCs w:val="28"/>
        </w:rPr>
        <w:t>…………………………</w:t>
      </w:r>
      <w:r w:rsidR="006E2F52">
        <w:rPr>
          <w:rFonts w:ascii="Times New Roman" w:hAnsi="Times New Roman" w:cs="Times New Roman"/>
          <w:sz w:val="28"/>
          <w:szCs w:val="28"/>
        </w:rPr>
        <w:t>……….</w:t>
      </w:r>
      <w:r w:rsidR="00C30956" w:rsidRPr="008373F8">
        <w:rPr>
          <w:rFonts w:ascii="Times New Roman" w:hAnsi="Times New Roman" w:cs="Times New Roman"/>
          <w:sz w:val="28"/>
          <w:szCs w:val="28"/>
        </w:rPr>
        <w:t>3</w:t>
      </w:r>
    </w:p>
    <w:p w:rsidR="00C30956" w:rsidRPr="008373F8" w:rsidRDefault="00C30956" w:rsidP="006E2F52">
      <w:pPr>
        <w:pStyle w:val="11"/>
        <w:shd w:val="clear" w:color="auto" w:fill="FFFFFF"/>
        <w:tabs>
          <w:tab w:val="right" w:leader="dot" w:pos="9628"/>
        </w:tabs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8373F8"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  <w:shd w:val="clear" w:color="auto" w:fill="FFFFFF"/>
        </w:rPr>
        <w:t>1</w:t>
      </w:r>
      <w:r w:rsidR="00FD7B7F" w:rsidRPr="008373F8">
        <w:rPr>
          <w:rFonts w:ascii="Times New Roman" w:hAnsi="Times New Roman" w:cs="Times New Roman"/>
          <w:sz w:val="28"/>
          <w:szCs w:val="28"/>
        </w:rPr>
        <w:t>.</w:t>
      </w:r>
      <w:hyperlink w:anchor="_Toc532311455" w:history="1">
        <w:r w:rsidRPr="008373F8">
          <w:rPr>
            <w:rFonts w:ascii="Times New Roman" w:eastAsiaTheme="majorEastAsia" w:hAnsi="Times New Roman" w:cs="Times New Roman"/>
            <w:sz w:val="28"/>
            <w:szCs w:val="28"/>
          </w:rPr>
          <w:t>Определение задачи и заключение договора на оценку объекта недвижимости</w:t>
        </w:r>
      </w:hyperlink>
      <w:r w:rsidRPr="008373F8">
        <w:rPr>
          <w:rFonts w:ascii="Times New Roman" w:hAnsi="Times New Roman" w:cs="Times New Roman"/>
          <w:sz w:val="28"/>
          <w:szCs w:val="28"/>
        </w:rPr>
        <w:t>……..……………………………………..…………</w:t>
      </w:r>
      <w:r w:rsidR="000766BF">
        <w:rPr>
          <w:rFonts w:ascii="Times New Roman" w:hAnsi="Times New Roman" w:cs="Times New Roman"/>
          <w:sz w:val="28"/>
          <w:szCs w:val="28"/>
        </w:rPr>
        <w:t>……….</w:t>
      </w:r>
      <w:r w:rsidRPr="008373F8">
        <w:rPr>
          <w:rFonts w:ascii="Times New Roman" w:hAnsi="Times New Roman" w:cs="Times New Roman"/>
          <w:sz w:val="28"/>
          <w:szCs w:val="28"/>
        </w:rPr>
        <w:t>……….</w:t>
      </w:r>
      <w:r w:rsidR="00CA5540" w:rsidRPr="008373F8">
        <w:rPr>
          <w:rFonts w:ascii="Times New Roman" w:hAnsi="Times New Roman" w:cs="Times New Roman"/>
          <w:sz w:val="28"/>
          <w:szCs w:val="28"/>
        </w:rPr>
        <w:t>4</w:t>
      </w:r>
    </w:p>
    <w:p w:rsidR="00C30956" w:rsidRPr="008373F8" w:rsidRDefault="00C30956" w:rsidP="006E2F52">
      <w:pPr>
        <w:spacing w:after="0" w:line="360" w:lineRule="auto"/>
        <w:rPr>
          <w:rFonts w:ascii="Times New Roman" w:hAnsi="Times New Roman" w:cs="Times New Roman"/>
          <w:sz w:val="28"/>
          <w:szCs w:val="28"/>
          <w:u w:val="dottedHeavy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1.1.План </w:t>
      </w:r>
      <w:r w:rsidR="006E2F52">
        <w:rPr>
          <w:rFonts w:ascii="Times New Roman" w:hAnsi="Times New Roman" w:cs="Times New Roman"/>
          <w:sz w:val="28"/>
          <w:szCs w:val="28"/>
        </w:rPr>
        <w:t>о</w:t>
      </w:r>
      <w:r w:rsidRPr="008373F8">
        <w:rPr>
          <w:rFonts w:ascii="Times New Roman" w:hAnsi="Times New Roman" w:cs="Times New Roman"/>
          <w:sz w:val="28"/>
          <w:szCs w:val="28"/>
        </w:rPr>
        <w:t>ценки………….………</w:t>
      </w:r>
      <w:r w:rsidR="006E2F52">
        <w:rPr>
          <w:rFonts w:ascii="Times New Roman" w:hAnsi="Times New Roman" w:cs="Times New Roman"/>
          <w:sz w:val="28"/>
          <w:szCs w:val="28"/>
        </w:rPr>
        <w:t>……………..…….</w:t>
      </w:r>
      <w:r w:rsidRPr="008373F8">
        <w:rPr>
          <w:rFonts w:ascii="Times New Roman" w:hAnsi="Times New Roman" w:cs="Times New Roman"/>
          <w:sz w:val="28"/>
          <w:szCs w:val="28"/>
        </w:rPr>
        <w:t>………</w:t>
      </w:r>
      <w:r w:rsidR="000766BF">
        <w:rPr>
          <w:rFonts w:ascii="Times New Roman" w:hAnsi="Times New Roman" w:cs="Times New Roman"/>
          <w:sz w:val="28"/>
          <w:szCs w:val="28"/>
        </w:rPr>
        <w:t>……</w:t>
      </w:r>
      <w:r w:rsidR="006E2F52">
        <w:rPr>
          <w:rFonts w:ascii="Times New Roman" w:hAnsi="Times New Roman" w:cs="Times New Roman"/>
          <w:sz w:val="28"/>
          <w:szCs w:val="28"/>
        </w:rPr>
        <w:t>……..</w:t>
      </w:r>
      <w:r w:rsidR="000766BF">
        <w:rPr>
          <w:rFonts w:ascii="Times New Roman" w:hAnsi="Times New Roman" w:cs="Times New Roman"/>
          <w:sz w:val="28"/>
          <w:szCs w:val="28"/>
        </w:rPr>
        <w:t>….</w:t>
      </w:r>
      <w:r w:rsidRPr="008373F8">
        <w:rPr>
          <w:rFonts w:ascii="Times New Roman" w:hAnsi="Times New Roman" w:cs="Times New Roman"/>
          <w:sz w:val="28"/>
          <w:szCs w:val="28"/>
        </w:rPr>
        <w:t>………</w:t>
      </w:r>
      <w:r w:rsidR="00CA5540" w:rsidRPr="008373F8">
        <w:rPr>
          <w:rFonts w:ascii="Times New Roman" w:hAnsi="Times New Roman" w:cs="Times New Roman"/>
          <w:sz w:val="28"/>
          <w:szCs w:val="28"/>
        </w:rPr>
        <w:t>5</w:t>
      </w:r>
    </w:p>
    <w:p w:rsidR="00C30956" w:rsidRPr="008373F8" w:rsidRDefault="006E2F52" w:rsidP="006E2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30956" w:rsidRPr="008373F8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956" w:rsidRPr="008373F8">
        <w:rPr>
          <w:rFonts w:ascii="Times New Roman" w:hAnsi="Times New Roman" w:cs="Times New Roman"/>
          <w:sz w:val="28"/>
          <w:szCs w:val="28"/>
        </w:rPr>
        <w:t>и подтверждение информации. …….…………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766BF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0766BF">
        <w:rPr>
          <w:rFonts w:ascii="Times New Roman" w:hAnsi="Times New Roman" w:cs="Times New Roman"/>
          <w:sz w:val="28"/>
          <w:szCs w:val="28"/>
        </w:rPr>
        <w:t>…..</w:t>
      </w:r>
      <w:r w:rsidR="00C30956" w:rsidRPr="008373F8">
        <w:rPr>
          <w:rFonts w:ascii="Times New Roman" w:hAnsi="Times New Roman" w:cs="Times New Roman"/>
          <w:sz w:val="28"/>
          <w:szCs w:val="28"/>
        </w:rPr>
        <w:t>………</w:t>
      </w:r>
      <w:r w:rsidR="00CA5540" w:rsidRPr="008373F8">
        <w:rPr>
          <w:rFonts w:ascii="Times New Roman" w:hAnsi="Times New Roman" w:cs="Times New Roman"/>
          <w:sz w:val="28"/>
          <w:szCs w:val="28"/>
        </w:rPr>
        <w:t>6</w:t>
      </w:r>
      <w:r w:rsidR="00C30956" w:rsidRPr="00837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956" w:rsidRPr="008373F8" w:rsidRDefault="00CA5540" w:rsidP="006E2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2</w:t>
      </w:r>
      <w:r w:rsidR="00C30956" w:rsidRPr="008373F8">
        <w:rPr>
          <w:rFonts w:ascii="Times New Roman" w:hAnsi="Times New Roman" w:cs="Times New Roman"/>
          <w:sz w:val="28"/>
          <w:szCs w:val="28"/>
        </w:rPr>
        <w:t>. Подходы к оценке  стоимости объектов  недвижимости……………</w:t>
      </w:r>
      <w:r w:rsidRPr="008373F8">
        <w:rPr>
          <w:rFonts w:ascii="Times New Roman" w:hAnsi="Times New Roman" w:cs="Times New Roman"/>
          <w:sz w:val="28"/>
          <w:szCs w:val="28"/>
        </w:rPr>
        <w:t>…</w:t>
      </w:r>
      <w:r w:rsidR="00C30956" w:rsidRPr="008373F8">
        <w:rPr>
          <w:rFonts w:ascii="Times New Roman" w:hAnsi="Times New Roman" w:cs="Times New Roman"/>
          <w:sz w:val="28"/>
          <w:szCs w:val="28"/>
        </w:rPr>
        <w:t>……</w:t>
      </w:r>
      <w:r w:rsidR="000766BF">
        <w:rPr>
          <w:rFonts w:ascii="Times New Roman" w:hAnsi="Times New Roman" w:cs="Times New Roman"/>
          <w:sz w:val="28"/>
          <w:szCs w:val="28"/>
        </w:rPr>
        <w:t>…</w:t>
      </w:r>
      <w:r w:rsidR="006E2F52">
        <w:rPr>
          <w:rFonts w:ascii="Times New Roman" w:hAnsi="Times New Roman" w:cs="Times New Roman"/>
          <w:sz w:val="28"/>
          <w:szCs w:val="28"/>
        </w:rPr>
        <w:t>……………………………….……….</w:t>
      </w:r>
      <w:r w:rsidR="000766BF">
        <w:rPr>
          <w:rFonts w:ascii="Times New Roman" w:hAnsi="Times New Roman" w:cs="Times New Roman"/>
          <w:sz w:val="28"/>
          <w:szCs w:val="28"/>
        </w:rPr>
        <w:t>…...</w:t>
      </w:r>
      <w:r w:rsidR="00C30956" w:rsidRPr="008373F8">
        <w:rPr>
          <w:rFonts w:ascii="Times New Roman" w:hAnsi="Times New Roman" w:cs="Times New Roman"/>
          <w:sz w:val="28"/>
          <w:szCs w:val="28"/>
        </w:rPr>
        <w:t>....</w:t>
      </w:r>
      <w:r w:rsidRPr="008373F8">
        <w:rPr>
          <w:rFonts w:ascii="Times New Roman" w:hAnsi="Times New Roman" w:cs="Times New Roman"/>
          <w:sz w:val="28"/>
          <w:szCs w:val="28"/>
        </w:rPr>
        <w:t>7</w:t>
      </w:r>
    </w:p>
    <w:p w:rsidR="00C30956" w:rsidRPr="008373F8" w:rsidRDefault="00CA5540" w:rsidP="006E2F52">
      <w:pPr>
        <w:spacing w:after="0" w:line="360" w:lineRule="auto"/>
        <w:rPr>
          <w:rFonts w:ascii="Times New Roman" w:hAnsi="Times New Roman" w:cs="Times New Roman"/>
          <w:noProof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2.1</w:t>
      </w:r>
      <w:r w:rsidR="00C30956" w:rsidRPr="008373F8">
        <w:rPr>
          <w:rFonts w:ascii="Times New Roman" w:hAnsi="Times New Roman" w:cs="Times New Roman"/>
          <w:sz w:val="28"/>
          <w:szCs w:val="28"/>
        </w:rPr>
        <w:t>.</w:t>
      </w:r>
      <w:hyperlink w:anchor="_Toc532311457" w:history="1">
        <w:r w:rsidR="00C30956" w:rsidRPr="008373F8">
          <w:rPr>
            <w:rFonts w:ascii="Times New Roman" w:hAnsi="Times New Roman" w:cs="Times New Roman"/>
            <w:sz w:val="28"/>
            <w:szCs w:val="28"/>
          </w:rPr>
          <w:t>Согласование результатов, полученных с помощью различных подходов</w:t>
        </w:r>
      </w:hyperlink>
      <w:r w:rsidR="00C30956" w:rsidRPr="008373F8">
        <w:rPr>
          <w:rFonts w:ascii="Times New Roman" w:hAnsi="Times New Roman" w:cs="Times New Roman"/>
          <w:sz w:val="28"/>
          <w:szCs w:val="28"/>
        </w:rPr>
        <w:t>............................................</w:t>
      </w:r>
      <w:r w:rsidR="006E2F52">
        <w:rPr>
          <w:rFonts w:ascii="Times New Roman" w:hAnsi="Times New Roman" w:cs="Times New Roman"/>
          <w:sz w:val="28"/>
          <w:szCs w:val="28"/>
        </w:rPr>
        <w:t>..................</w:t>
      </w:r>
      <w:r w:rsidR="00C30956" w:rsidRPr="008373F8">
        <w:rPr>
          <w:rFonts w:ascii="Times New Roman" w:hAnsi="Times New Roman" w:cs="Times New Roman"/>
          <w:sz w:val="28"/>
          <w:szCs w:val="28"/>
        </w:rPr>
        <w:t>..................................</w:t>
      </w:r>
      <w:r w:rsidR="000766BF">
        <w:rPr>
          <w:rFonts w:ascii="Times New Roman" w:hAnsi="Times New Roman" w:cs="Times New Roman"/>
          <w:sz w:val="28"/>
          <w:szCs w:val="28"/>
        </w:rPr>
        <w:t>..............</w:t>
      </w:r>
      <w:r w:rsidR="00C30956" w:rsidRPr="008373F8">
        <w:rPr>
          <w:rFonts w:ascii="Times New Roman" w:hAnsi="Times New Roman" w:cs="Times New Roman"/>
          <w:sz w:val="28"/>
          <w:szCs w:val="28"/>
        </w:rPr>
        <w:t>.......1</w:t>
      </w:r>
      <w:r w:rsidRPr="008373F8">
        <w:rPr>
          <w:rFonts w:ascii="Times New Roman" w:hAnsi="Times New Roman" w:cs="Times New Roman"/>
          <w:sz w:val="28"/>
          <w:szCs w:val="28"/>
        </w:rPr>
        <w:t>2</w:t>
      </w:r>
    </w:p>
    <w:p w:rsidR="00C30956" w:rsidRPr="008373F8" w:rsidRDefault="00CA5540" w:rsidP="006E2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2.2</w:t>
      </w:r>
      <w:r w:rsidR="00C30956" w:rsidRPr="008373F8">
        <w:rPr>
          <w:rFonts w:ascii="Times New Roman" w:hAnsi="Times New Roman" w:cs="Times New Roman"/>
          <w:sz w:val="28"/>
          <w:szCs w:val="28"/>
        </w:rPr>
        <w:t>. Отчет о результате оценки стоимости………………………</w:t>
      </w:r>
      <w:r w:rsidR="006E2F52">
        <w:rPr>
          <w:rFonts w:ascii="Times New Roman" w:hAnsi="Times New Roman" w:cs="Times New Roman"/>
          <w:sz w:val="28"/>
          <w:szCs w:val="28"/>
        </w:rPr>
        <w:t>………</w:t>
      </w:r>
      <w:r w:rsidR="00C30956" w:rsidRPr="008373F8">
        <w:rPr>
          <w:rFonts w:ascii="Times New Roman" w:hAnsi="Times New Roman" w:cs="Times New Roman"/>
          <w:sz w:val="28"/>
          <w:szCs w:val="28"/>
        </w:rPr>
        <w:t>………..1</w:t>
      </w:r>
      <w:r w:rsidR="000C0683">
        <w:rPr>
          <w:rFonts w:ascii="Times New Roman" w:hAnsi="Times New Roman" w:cs="Times New Roman"/>
          <w:sz w:val="28"/>
          <w:szCs w:val="28"/>
        </w:rPr>
        <w:t>3</w:t>
      </w:r>
    </w:p>
    <w:p w:rsidR="00C30956" w:rsidRPr="008373F8" w:rsidRDefault="006F0DC2" w:rsidP="006E2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fldChar w:fldCharType="end"/>
      </w:r>
      <w:r w:rsidR="00C30956" w:rsidRPr="008373F8">
        <w:rPr>
          <w:rFonts w:ascii="Times New Roman" w:hAnsi="Times New Roman" w:cs="Times New Roman"/>
          <w:sz w:val="28"/>
          <w:szCs w:val="28"/>
        </w:rPr>
        <w:t>ЗАКЛЮЧЕНИЕ………………</w:t>
      </w:r>
      <w:r w:rsidR="006E2F52">
        <w:rPr>
          <w:rFonts w:ascii="Times New Roman" w:hAnsi="Times New Roman" w:cs="Times New Roman"/>
          <w:sz w:val="28"/>
          <w:szCs w:val="28"/>
        </w:rPr>
        <w:t>…</w:t>
      </w:r>
      <w:r w:rsidR="00C30956" w:rsidRPr="008373F8">
        <w:rPr>
          <w:rFonts w:ascii="Times New Roman" w:hAnsi="Times New Roman" w:cs="Times New Roman"/>
          <w:sz w:val="28"/>
          <w:szCs w:val="28"/>
        </w:rPr>
        <w:t>…………………………</w:t>
      </w:r>
      <w:r w:rsidR="000766BF">
        <w:rPr>
          <w:rFonts w:ascii="Times New Roman" w:hAnsi="Times New Roman" w:cs="Times New Roman"/>
          <w:sz w:val="28"/>
          <w:szCs w:val="28"/>
        </w:rPr>
        <w:t>………</w:t>
      </w:r>
      <w:r w:rsidR="00C30956" w:rsidRPr="008373F8">
        <w:rPr>
          <w:rFonts w:ascii="Times New Roman" w:hAnsi="Times New Roman" w:cs="Times New Roman"/>
          <w:sz w:val="28"/>
          <w:szCs w:val="28"/>
        </w:rPr>
        <w:t>…</w:t>
      </w:r>
      <w:r w:rsidR="006E2F52">
        <w:rPr>
          <w:rFonts w:ascii="Times New Roman" w:hAnsi="Times New Roman" w:cs="Times New Roman"/>
          <w:sz w:val="28"/>
          <w:szCs w:val="28"/>
        </w:rPr>
        <w:t>…….....</w:t>
      </w:r>
      <w:r w:rsidR="00C30956" w:rsidRPr="008373F8">
        <w:rPr>
          <w:rFonts w:ascii="Times New Roman" w:hAnsi="Times New Roman" w:cs="Times New Roman"/>
          <w:sz w:val="28"/>
          <w:szCs w:val="28"/>
        </w:rPr>
        <w:t>……1</w:t>
      </w:r>
      <w:r w:rsidR="00CA5540" w:rsidRPr="008373F8">
        <w:rPr>
          <w:rFonts w:ascii="Times New Roman" w:hAnsi="Times New Roman" w:cs="Times New Roman"/>
          <w:sz w:val="28"/>
          <w:szCs w:val="28"/>
        </w:rPr>
        <w:t>4</w:t>
      </w:r>
    </w:p>
    <w:p w:rsidR="00C30956" w:rsidRPr="008373F8" w:rsidRDefault="00C30956" w:rsidP="006E2F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СПИСОК ИСПОЛЬЗУЕМЫХ ИСТОЧНИКОВ…………………</w:t>
      </w:r>
      <w:r w:rsidR="006E2F52">
        <w:rPr>
          <w:rFonts w:ascii="Times New Roman" w:hAnsi="Times New Roman" w:cs="Times New Roman"/>
          <w:sz w:val="28"/>
          <w:szCs w:val="28"/>
        </w:rPr>
        <w:t>……...</w:t>
      </w:r>
      <w:r w:rsidRPr="008373F8">
        <w:rPr>
          <w:rFonts w:ascii="Times New Roman" w:hAnsi="Times New Roman" w:cs="Times New Roman"/>
          <w:sz w:val="28"/>
          <w:szCs w:val="28"/>
        </w:rPr>
        <w:t>……</w:t>
      </w:r>
      <w:r w:rsidR="006E2F52">
        <w:rPr>
          <w:rFonts w:ascii="Times New Roman" w:hAnsi="Times New Roman" w:cs="Times New Roman"/>
          <w:sz w:val="28"/>
          <w:szCs w:val="28"/>
        </w:rPr>
        <w:t>..</w:t>
      </w:r>
      <w:r w:rsidRPr="008373F8">
        <w:rPr>
          <w:rFonts w:ascii="Times New Roman" w:hAnsi="Times New Roman" w:cs="Times New Roman"/>
          <w:sz w:val="28"/>
          <w:szCs w:val="28"/>
        </w:rPr>
        <w:t>…1</w:t>
      </w:r>
      <w:r w:rsidR="00CA5540" w:rsidRPr="008373F8">
        <w:rPr>
          <w:rFonts w:ascii="Times New Roman" w:hAnsi="Times New Roman" w:cs="Times New Roman"/>
          <w:sz w:val="28"/>
          <w:szCs w:val="28"/>
        </w:rPr>
        <w:t>5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66BF" w:rsidRDefault="000766BF" w:rsidP="0085619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619F" w:rsidRPr="008373F8" w:rsidRDefault="0085619F" w:rsidP="0085619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E04" w:rsidRDefault="00330E04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683" w:rsidRDefault="000C0683" w:rsidP="0085619F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956" w:rsidRPr="008373F8" w:rsidRDefault="00C30956" w:rsidP="000C0683">
      <w:pPr>
        <w:tabs>
          <w:tab w:val="left" w:pos="2512"/>
          <w:tab w:val="center" w:pos="481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 мировой практике применяются три основных подхода к оценке стоимости объектов недвижимости: затратный, доходный и рыночный, на основе которых определяются различные виды стоимости объекта – рыночная, инвестиционная, восстановительная, стоимость замещения. </w:t>
      </w:r>
      <w:r w:rsidRPr="008373F8">
        <w:rPr>
          <w:rFonts w:ascii="Times New Roman" w:eastAsiaTheme="majorEastAsia" w:hAnsi="Times New Roman" w:cs="Times New Roman"/>
          <w:sz w:val="28"/>
          <w:szCs w:val="28"/>
        </w:rPr>
        <w:t>Методы оценки недвижимости – конкретные способы применения принципов оценки – зависят от принимаемого подхода.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Процесс оценки недвижимости можно разделить на шесть этапов: определение области вопросов по оценке (суть оценки), предварительный осмотр объекта оценки и заключение договора на оценку; план оценки; сбор и анализ информации; применение подходов, соответствующих оценке; согласование и, наконец, отчет о результате оценки стоимости объекта.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Проанализируем возможности каждого этапа процесса оценки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Pr="008373F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E04" w:rsidRDefault="00330E04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E04" w:rsidRDefault="00330E04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E04" w:rsidRDefault="00330E04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338" w:rsidRDefault="00E2733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868" w:rsidRPr="008373F8" w:rsidRDefault="00043868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A5540" w:rsidP="00043868">
      <w:pPr>
        <w:spacing w:after="0" w:line="360" w:lineRule="auto"/>
        <w:ind w:left="720" w:firstLine="709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8373F8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1</w:t>
      </w:r>
      <w:r w:rsidR="00E27338" w:rsidRPr="008373F8">
        <w:rPr>
          <w:rFonts w:ascii="Times New Roman" w:eastAsiaTheme="majorEastAsia" w:hAnsi="Times New Roman" w:cs="Times New Roman"/>
          <w:b/>
          <w:sz w:val="28"/>
          <w:szCs w:val="28"/>
        </w:rPr>
        <w:t xml:space="preserve">. </w:t>
      </w:r>
      <w:r w:rsidR="00C30956" w:rsidRPr="008373F8">
        <w:rPr>
          <w:rFonts w:ascii="Times New Roman" w:eastAsiaTheme="majorEastAsia" w:hAnsi="Times New Roman" w:cs="Times New Roman"/>
          <w:b/>
          <w:sz w:val="28"/>
          <w:szCs w:val="28"/>
        </w:rPr>
        <w:t>Определение задачи и заключение договора</w:t>
      </w:r>
      <w:r w:rsidR="00FD7B7F" w:rsidRPr="008373F8">
        <w:rPr>
          <w:rFonts w:ascii="Times New Roman" w:eastAsiaTheme="majorEastAsia" w:hAnsi="Times New Roman" w:cs="Times New Roman"/>
          <w:b/>
          <w:sz w:val="28"/>
          <w:szCs w:val="28"/>
        </w:rPr>
        <w:t xml:space="preserve"> на оценку объекта недвижимости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Заказчик, как правило, ставит перед оценщиком  конкретную цель –  определить стоимость  объекта недвижимости, которая необходима ему для принятия решения. Интересы заказчика  могут быть разными: приобрести недвижимость в качестве инвестиций, продать объект, отдать в долг часть своих  активов, получить кредит, заложить имущество. В каждом случае оценщику необходимо определить особый конкретный вид стоимости (например, определение рыночной стоимости объекта  недвижимости, инвестиц</w:t>
      </w:r>
      <w:r w:rsidR="008373F8" w:rsidRPr="008373F8">
        <w:rPr>
          <w:rFonts w:ascii="Times New Roman" w:hAnsi="Times New Roman" w:cs="Times New Roman"/>
          <w:sz w:val="28"/>
          <w:szCs w:val="28"/>
        </w:rPr>
        <w:t>ионную или залоговую  стоимость</w:t>
      </w:r>
      <w:r w:rsidRPr="008373F8">
        <w:rPr>
          <w:rFonts w:ascii="Times New Roman" w:hAnsi="Times New Roman" w:cs="Times New Roman"/>
          <w:sz w:val="28"/>
          <w:szCs w:val="28"/>
        </w:rPr>
        <w:t>) и область ее использования (продаж</w:t>
      </w:r>
      <w:r w:rsidR="008373F8" w:rsidRPr="008373F8">
        <w:rPr>
          <w:rFonts w:ascii="Times New Roman" w:hAnsi="Times New Roman" w:cs="Times New Roman"/>
          <w:sz w:val="28"/>
          <w:szCs w:val="28"/>
        </w:rPr>
        <w:t>а, получение кредита, страховка</w:t>
      </w:r>
      <w:r w:rsidRPr="008373F8">
        <w:rPr>
          <w:rFonts w:ascii="Times New Roman" w:hAnsi="Times New Roman" w:cs="Times New Roman"/>
          <w:sz w:val="28"/>
          <w:szCs w:val="28"/>
        </w:rPr>
        <w:t>). Полезность, замещение  и ожидание являются основополагающими  принципами, которые  помогают оценщику понять существо стоящих  проблем.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При оценке объекта недвижимости, важно  исследовать объект и определить связанные с ним юридические  права, поскольку заказчик может  иметь лишь право на аренду или  ограниченные права на пользование  объектом недвижимости, иметь только определенную долю в совместной аренде и партнерстве, собственность может  быть обременена закладной, могут быть огр</w:t>
      </w:r>
      <w:r w:rsidR="004F0BE0">
        <w:rPr>
          <w:rFonts w:ascii="Times New Roman" w:hAnsi="Times New Roman" w:cs="Times New Roman"/>
          <w:sz w:val="28"/>
          <w:szCs w:val="28"/>
        </w:rPr>
        <w:t>аничения юридического характера</w:t>
      </w:r>
      <w:r w:rsidRPr="008373F8">
        <w:rPr>
          <w:rFonts w:ascii="Times New Roman" w:hAnsi="Times New Roman" w:cs="Times New Roman"/>
          <w:sz w:val="28"/>
          <w:szCs w:val="28"/>
        </w:rPr>
        <w:t>. При решении этих проблем  оценщик, как правило, исходит из оценочных принципов сбалансированности, изменения, экономического размера, экономического разделения. Они позволяют оценщику установить, какие части (доли) недвижимости следует объединить (разделить) или  в какой последовательности их реализовывать, и все это должно быть осуществлено в интересах заказчика.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После этого оцениваются ожидаемые  затраты средств и времени  на сбор и подтверждение информации. Эти оценки будут зависеть от объема информации, которой уже располагает  оценщик, от уникальности или сложности  решаемой проблемы, от профессионализма и опыта оценщика. Может возникнуть ситуация, когда необходимо провести независимую экспертизу объекта  недвижимости.</w:t>
      </w:r>
    </w:p>
    <w:p w:rsidR="00CB64AE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lastRenderedPageBreak/>
        <w:t xml:space="preserve">Оценка  объектов недвижимости проводится на основании договора между оценщиком  и заказчиком.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К обязательным требованиям  к договору относятся необходимость  указания вида оценки; вида стоимости  объекта оценки; размера оплаты за проведение этой работы; а также  сведений об образовательным учреждении, выдавшем документ об образовании, подтверждающий</w:t>
      </w:r>
      <w:r w:rsidR="00CB64AE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получение профессиональных</w:t>
      </w:r>
      <w:r w:rsidR="00CB64AE" w:rsidRPr="008373F8">
        <w:rPr>
          <w:rFonts w:ascii="Times New Roman" w:hAnsi="Times New Roman" w:cs="Times New Roman"/>
          <w:sz w:val="28"/>
          <w:szCs w:val="28"/>
        </w:rPr>
        <w:t> знаний</w:t>
      </w:r>
      <w:r w:rsidRPr="008373F8">
        <w:rPr>
          <w:rFonts w:ascii="Times New Roman" w:hAnsi="Times New Roman" w:cs="Times New Roman"/>
          <w:sz w:val="28"/>
          <w:szCs w:val="28"/>
        </w:rPr>
        <w:t>в области оценочной </w:t>
      </w:r>
      <w:proofErr w:type="gramEnd"/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деятельности; лицензии, выданной уполномоченным органом  в соответствии с законодательством  Российской Федерации. Оценка объекта  недвижимости не может проводиться  оценщиком ели он является учредителем, собственником, акционером или должностным  лицом юридического лица, либо заказчиком или физическим лицом, имеющим имущественный  интерес к объекту оценки.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Стоимость оценки объекта недвижимости зависит  от трудности проблемы, суммы ожидаемых  расходов и от набора предоставляемых  услуг. Оплата может быть в виде единовременной выплаты, почасовой ставки, в виде процента от итоговой суммы оценки стоимости объекта 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Предложение об условиях выполнения договора служит для уточнения ответственности  оценщика и заказчика и подтверждает, что оценщик правильно понял  суть проблемы, стоящей перед заказчиком. Заключение договора на выполнение задания  и размер оплаты помогает избежать недоразумений в будущем.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043868">
      <w:pPr>
        <w:pStyle w:val="a5"/>
        <w:numPr>
          <w:ilvl w:val="1"/>
          <w:numId w:val="11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>П</w:t>
      </w:r>
      <w:r w:rsidR="00FD7B7F" w:rsidRPr="008373F8">
        <w:rPr>
          <w:rFonts w:ascii="Times New Roman" w:hAnsi="Times New Roman" w:cs="Times New Roman"/>
          <w:b/>
          <w:sz w:val="28"/>
          <w:szCs w:val="28"/>
        </w:rPr>
        <w:t>лан оценки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После того, как суть оценки осознана и определена, оценщиком определяются возможные пути ее решения. С этой целью разрабатывается программа исследования, которая становится основой второго этапа, называемого «план оценки» и включает в себя последовательные решения следующих задач: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lastRenderedPageBreak/>
        <w:t>А) Структурирование оценки объекта недвижимости заключается в том, что оценщик вначале изучает общие факторы стоимости на региональном уровне, затем переходит к более специфическим факторам стоимости на местном и сегментном уровне и, наконец, концентрирует свое внимание на конкретных факторах, влияющих на стоимость оцениваемого земельного участка и находящихся на нем объектов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Б) План оценки предусматривает сбор нужной информации, обработку и выявление конкретного сегмента рынка недвижимости, к которому принадлежит оцениваемый объект; определение спроса, возможных конкурентов и возможных покупателей (пользователей); анализ параметров сопоставимых объектов, личностных характеристик возможных пользователей, рыночных условий финансирования.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В) Конкретизация подходов к оценке объекта недвижимости. Каждой ситуации соответствуют свои, адекватные только ей подходы. Для правильного выбора подходов необходимо определить критерии их адекватности соответствующей ситуации. Понятно, что требования к оценке государственных органов могут отличаться от требований частных собственников. Например, при приватизации недвижимого имущества на первый план выдвигается не экономические, а социальные и политические требования.</w:t>
      </w:r>
    </w:p>
    <w:p w:rsidR="00043868" w:rsidRPr="008373F8" w:rsidRDefault="00C30956" w:rsidP="00043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В соответствии со стандартами оценки объектов недвижимости применяются все три подхода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в крайнем случае – два, но при этом необходимо обосновать причину выбора. Окончательный результат оценки выводится с учетом значимости того или иного подхода в каждом конкретном случае.</w:t>
      </w:r>
    </w:p>
    <w:p w:rsidR="00C30956" w:rsidRPr="008373F8" w:rsidRDefault="00C30956" w:rsidP="00043868">
      <w:pPr>
        <w:pStyle w:val="a5"/>
        <w:numPr>
          <w:ilvl w:val="1"/>
          <w:numId w:val="8"/>
        </w:num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>С</w:t>
      </w:r>
      <w:r w:rsidR="00FD7B7F" w:rsidRPr="008373F8">
        <w:rPr>
          <w:rFonts w:ascii="Times New Roman" w:hAnsi="Times New Roman" w:cs="Times New Roman"/>
          <w:b/>
          <w:sz w:val="28"/>
          <w:szCs w:val="28"/>
        </w:rPr>
        <w:t>бор и подтверждение информации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Надежность выводов оценщика зависит от данных, использованных им в работе. Если они не точные, то будет трудно подготовить обоснованное заключение. Поэтому оценщик должен собрать такую информацию, которая подтверждает его выводы в отчете или анализе.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lastRenderedPageBreak/>
        <w:t>В профессиональной практике оценщиков сложилась определенная система в отборе необходимой информации. Суть ее заключается в том, что собранные данные должны: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– непосредственно касаться оцениваемого объекта и быть достаточно свежими, т. е. конкретными;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– быть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подтверждены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личным осмотром объекта оценщиком или осведомленными лицами (экспертами);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3F8">
        <w:rPr>
          <w:rFonts w:ascii="Times New Roman" w:hAnsi="Times New Roman" w:cs="Times New Roman"/>
          <w:sz w:val="28"/>
          <w:szCs w:val="28"/>
        </w:rPr>
        <w:t>– быть сопоставимы с данными о сходных объектах, имеющихся на рынке; эта сопоставимость особенно важна при использовании финансовых показателей, в частности при подсчетах предстоящих доходов;</w:t>
      </w:r>
      <w:proofErr w:type="gramEnd"/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– предусматривать возможность уточнения, если в процессе сбора информации допущены искажения или отклонения от фактических значений;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– соотноситься с профессиональным опытом оценщика.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Поскольку излишняя информация редко повышает доверие к отчету, то собранные данные не должны перегружать отчеты оценщиков.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Квалифицированный отбор необходимой информации позволит оценщику применить соответствующий данному случаю подход к оценке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E27338" w:rsidP="0085619F">
      <w:pPr>
        <w:pStyle w:val="a5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956" w:rsidRPr="008373F8">
        <w:rPr>
          <w:rFonts w:ascii="Times New Roman" w:hAnsi="Times New Roman" w:cs="Times New Roman"/>
          <w:b/>
          <w:sz w:val="28"/>
          <w:szCs w:val="28"/>
        </w:rPr>
        <w:t>Подходы к оценке  с</w:t>
      </w:r>
      <w:r w:rsidR="00FD7B7F" w:rsidRPr="008373F8">
        <w:rPr>
          <w:rFonts w:ascii="Times New Roman" w:hAnsi="Times New Roman" w:cs="Times New Roman"/>
          <w:b/>
          <w:sz w:val="28"/>
          <w:szCs w:val="28"/>
        </w:rPr>
        <w:t>тоимости объектов  недвижимости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 xml:space="preserve"> Затратный   подход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Предусматривает  оценку стоимости полного воспроизводства или стоимость полного замещения оцениваемого объекта недвижимости, затем вычитание величину физического, морального и экономического износа и, наконец, добавляют к полученной таким образом величине рыночную  стоимость земельного участка, как незастроенного.</w:t>
      </w:r>
    </w:p>
    <w:p w:rsidR="00C30956" w:rsidRPr="008373F8" w:rsidRDefault="00C30956" w:rsidP="00043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Важным </w:t>
      </w:r>
      <w:r w:rsidR="00CB64AE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и сложным элементом затратного</w:t>
      </w:r>
      <w:r w:rsidR="00CB64AE" w:rsidRPr="008373F8">
        <w:rPr>
          <w:rFonts w:ascii="Times New Roman" w:hAnsi="Times New Roman" w:cs="Times New Roman"/>
          <w:sz w:val="28"/>
          <w:szCs w:val="28"/>
        </w:rPr>
        <w:t xml:space="preserve"> подхода является </w:t>
      </w:r>
      <w:r w:rsidRPr="008373F8">
        <w:rPr>
          <w:rFonts w:ascii="Times New Roman" w:hAnsi="Times New Roman" w:cs="Times New Roman"/>
          <w:sz w:val="28"/>
          <w:szCs w:val="28"/>
        </w:rPr>
        <w:t>определение износа. Известно, что износ – это утрата полезности и снижение стоимости объекта недвижимости под действием различных причин</w:t>
      </w:r>
      <w:r w:rsidR="00CB64AE" w:rsidRPr="008373F8">
        <w:rPr>
          <w:rFonts w:ascii="Times New Roman" w:hAnsi="Times New Roman" w:cs="Times New Roman"/>
          <w:sz w:val="28"/>
          <w:szCs w:val="28"/>
        </w:rPr>
        <w:t>.</w:t>
      </w:r>
    </w:p>
    <w:p w:rsidR="00C30956" w:rsidRPr="008373F8" w:rsidRDefault="00C30956" w:rsidP="000438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lastRenderedPageBreak/>
        <w:t>Затратный подход предусм</w:t>
      </w:r>
      <w:r w:rsidR="00043868">
        <w:rPr>
          <w:rFonts w:ascii="Times New Roman" w:hAnsi="Times New Roman" w:cs="Times New Roman"/>
          <w:sz w:val="28"/>
          <w:szCs w:val="28"/>
        </w:rPr>
        <w:t>атривает выполнение с</w:t>
      </w:r>
      <w:r w:rsidRPr="008373F8">
        <w:rPr>
          <w:rFonts w:ascii="Times New Roman" w:hAnsi="Times New Roman" w:cs="Times New Roman"/>
          <w:sz w:val="28"/>
          <w:szCs w:val="28"/>
        </w:rPr>
        <w:t>ледующих обязательных операций: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1)определение рыночной стоимости земельного участка, на котором  находится объект недвижимост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>путем сравнения его со стоимостью  аналогичных участков или использования методических рекомендаций государственных  органов);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2) определение стоимости замещения;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3)расчет всех видов износа оцениваемой недвижимости: физического, функционального и внешнего и определение стоимости  замещения с учетом износа,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(вычитается 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об</w:t>
      </w:r>
      <w:r w:rsidR="000766BF">
        <w:rPr>
          <w:rFonts w:ascii="Times New Roman" w:hAnsi="Times New Roman" w:cs="Times New Roman"/>
          <w:sz w:val="28"/>
          <w:szCs w:val="28"/>
        </w:rPr>
        <w:t>щий износ объекта недвижимости </w:t>
      </w:r>
      <w:r w:rsidRPr="008373F8">
        <w:rPr>
          <w:rFonts w:ascii="Times New Roman" w:hAnsi="Times New Roman" w:cs="Times New Roman"/>
          <w:sz w:val="28"/>
          <w:szCs w:val="28"/>
        </w:rPr>
        <w:t>из затрат на его воспроизводство  или замещение);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4)расчет общей стоимости объекта недвижимости путем добавления  к чистой стоимости замещения недвижимости стоимости рыночную  стоимость участка земли.</w:t>
      </w:r>
    </w:p>
    <w:p w:rsidR="00C30956" w:rsidRPr="008373F8" w:rsidRDefault="00FD7B7F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>Доходный   подход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Суть  его заключается в том, что  он связан с определением стоимости  будущих доходов от использования  объекта недвижимости. Технология использования  доходного подхода оценки предусматривает  выполнение пяти операций.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Первая  операция: определение будущего валового дохода.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Основываясь на данных годовых балансовых отчетах по доходам и расходам предприятия за последние 3 года, оценщик определяет валовой доход.</w:t>
      </w:r>
      <w:proofErr w:type="gramEnd"/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Определение валового дохода включает: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1. Оценку потенциального валового  дохода, т.е. дохода, который способ</w:t>
      </w:r>
      <w:r w:rsidR="00043868">
        <w:rPr>
          <w:rFonts w:ascii="Times New Roman" w:hAnsi="Times New Roman" w:cs="Times New Roman"/>
          <w:sz w:val="28"/>
          <w:szCs w:val="28"/>
        </w:rPr>
        <w:t>ен </w:t>
      </w:r>
      <w:r w:rsidR="005A65AF" w:rsidRPr="008373F8">
        <w:rPr>
          <w:rFonts w:ascii="Times New Roman" w:hAnsi="Times New Roman" w:cs="Times New Roman"/>
          <w:sz w:val="28"/>
          <w:szCs w:val="28"/>
        </w:rPr>
        <w:t>принести объект за год при </w:t>
      </w:r>
      <w:r w:rsidR="004677B3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ус</w:t>
      </w:r>
      <w:r w:rsidR="00CB64AE" w:rsidRPr="008373F8">
        <w:rPr>
          <w:rFonts w:ascii="Times New Roman" w:hAnsi="Times New Roman" w:cs="Times New Roman"/>
          <w:sz w:val="28"/>
          <w:szCs w:val="28"/>
        </w:rPr>
        <w:t>ловии полной загрузки площадей </w:t>
      </w:r>
      <w:r w:rsidRPr="008373F8">
        <w:rPr>
          <w:rFonts w:ascii="Times New Roman" w:hAnsi="Times New Roman" w:cs="Times New Roman"/>
          <w:sz w:val="28"/>
          <w:szCs w:val="28"/>
        </w:rPr>
        <w:t>до вычета операционных издержек.</w:t>
      </w:r>
      <w:r w:rsidR="004677B3" w:rsidRPr="008373F8">
        <w:rPr>
          <w:rFonts w:ascii="Times New Roman" w:hAnsi="Times New Roman" w:cs="Times New Roman"/>
          <w:sz w:val="28"/>
          <w:szCs w:val="28"/>
        </w:rPr>
        <w:t>  </w:t>
      </w:r>
      <w:r w:rsidRPr="008373F8">
        <w:rPr>
          <w:rFonts w:ascii="Times New Roman" w:hAnsi="Times New Roman" w:cs="Times New Roman"/>
          <w:sz w:val="28"/>
          <w:szCs w:val="28"/>
        </w:rPr>
        <w:t>Таким образом, потенциальный валовой доход представляет собой </w:t>
      </w:r>
      <w:r w:rsidR="004677B3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ожидаемую суммарную величину от основного вида деятельности  на оцениваемом объекте недвижимости.</w:t>
      </w:r>
    </w:p>
    <w:p w:rsidR="00C30956" w:rsidRPr="008373F8" w:rsidRDefault="00C30956" w:rsidP="00043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2.Оценку действительного валового дохода,</w:t>
      </w:r>
      <w:r w:rsidR="004677B3" w:rsidRPr="008373F8">
        <w:rPr>
          <w:rFonts w:ascii="Times New Roman" w:hAnsi="Times New Roman" w:cs="Times New Roman"/>
          <w:sz w:val="28"/>
          <w:szCs w:val="28"/>
        </w:rPr>
        <w:t> рассчитывается исходя из </w:t>
      </w:r>
      <w:r w:rsidRPr="008373F8">
        <w:rPr>
          <w:rFonts w:ascii="Times New Roman" w:hAnsi="Times New Roman" w:cs="Times New Roman"/>
          <w:sz w:val="28"/>
          <w:szCs w:val="28"/>
        </w:rPr>
        <w:t>потенциального валового дохода.</w:t>
      </w:r>
      <w:r w:rsidR="004677B3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При этом из него вычи</w:t>
      </w:r>
      <w:r w:rsidR="004677B3" w:rsidRPr="008373F8">
        <w:rPr>
          <w:rFonts w:ascii="Times New Roman" w:hAnsi="Times New Roman" w:cs="Times New Roman"/>
          <w:sz w:val="28"/>
          <w:szCs w:val="28"/>
        </w:rPr>
        <w:t>таются </w:t>
      </w:r>
      <w:r w:rsidRPr="008373F8">
        <w:rPr>
          <w:rFonts w:ascii="Times New Roman" w:hAnsi="Times New Roman" w:cs="Times New Roman"/>
          <w:sz w:val="28"/>
          <w:szCs w:val="28"/>
        </w:rPr>
        <w:t>потери при </w:t>
      </w:r>
      <w:r w:rsidR="004677B3" w:rsidRPr="008373F8">
        <w:rPr>
          <w:rFonts w:ascii="Times New Roman" w:hAnsi="Times New Roman" w:cs="Times New Roman"/>
          <w:sz w:val="28"/>
          <w:szCs w:val="28"/>
        </w:rPr>
        <w:t>с</w:t>
      </w:r>
      <w:r w:rsidRPr="008373F8">
        <w:rPr>
          <w:rFonts w:ascii="Times New Roman" w:hAnsi="Times New Roman" w:cs="Times New Roman"/>
          <w:sz w:val="28"/>
          <w:szCs w:val="28"/>
        </w:rPr>
        <w:t>боре </w:t>
      </w:r>
      <w:r w:rsidRPr="008373F8">
        <w:rPr>
          <w:rFonts w:ascii="Times New Roman" w:hAnsi="Times New Roman" w:cs="Times New Roman"/>
          <w:sz w:val="28"/>
          <w:szCs w:val="28"/>
        </w:rPr>
        <w:lastRenderedPageBreak/>
        <w:t>платежей,</w:t>
      </w:r>
      <w:r w:rsidR="004677B3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а </w:t>
      </w:r>
      <w:r w:rsidR="004677B3" w:rsidRPr="008373F8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также добавляется дополнительный 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доход от объекта недвижимости</w:t>
      </w:r>
      <w:r w:rsidR="00043868">
        <w:rPr>
          <w:rFonts w:ascii="Times New Roman" w:hAnsi="Times New Roman" w:cs="Times New Roman"/>
          <w:sz w:val="28"/>
          <w:szCs w:val="28"/>
        </w:rPr>
        <w:t> (например</w:t>
      </w:r>
      <w:proofErr w:type="gramStart"/>
      <w:r w:rsidR="00043868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043868">
        <w:rPr>
          <w:rFonts w:ascii="Times New Roman" w:hAnsi="Times New Roman" w:cs="Times New Roman"/>
          <w:sz w:val="28"/>
          <w:szCs w:val="28"/>
        </w:rPr>
        <w:t>т</w:t>
      </w:r>
      <w:r w:rsidRPr="008373F8">
        <w:rPr>
          <w:rFonts w:ascii="Times New Roman" w:hAnsi="Times New Roman" w:cs="Times New Roman"/>
          <w:sz w:val="28"/>
          <w:szCs w:val="28"/>
        </w:rPr>
        <w:t> предпринимательской 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деят</w:t>
      </w:r>
      <w:r w:rsidR="000766BF">
        <w:rPr>
          <w:rFonts w:ascii="Times New Roman" w:hAnsi="Times New Roman" w:cs="Times New Roman"/>
          <w:sz w:val="28"/>
          <w:szCs w:val="28"/>
        </w:rPr>
        <w:t>ельности на территории объекта </w:t>
      </w:r>
      <w:r w:rsidRPr="008373F8">
        <w:rPr>
          <w:rFonts w:ascii="Times New Roman" w:hAnsi="Times New Roman" w:cs="Times New Roman"/>
          <w:sz w:val="28"/>
          <w:szCs w:val="28"/>
        </w:rPr>
        <w:t>недвижимости или внутри него).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Если, например, оценивается стоимость  гостиницы, то доход собственника будет  складываться из следующих элементов: номеров, ресторанов, услуг по чистке и стирке белья, арендной платы за установленные киоски и магазины. Оценщик должен учесть потенциал  развития предпринимателя и отразить его в своем отчете. Покупатель должен знать, что он может увеличить  доходы за счет лучшего управления, организации финансового контроля, вовлечения новых производственных мощностей и других факторов. Эти  дополнительные возможности получения  дохода, как правило, принимаются  во внимание заинтересованными сторонами  в процессе оценки текущей стоимости.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Вторая  операция: вычитание операционных издержек. Оценщик анализирует операционные расходы, которые отражены в балансе предприятия. Данный вид издержек отражает затраты, необходимые для поддержания функциональной пригодности объекта, которая обеспечивает получение валового дохода.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Операционные  издержки принято 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>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 -  условно постоянные, которые не зависят от степени эксплуатации объекта недвижимости (например, налог на имущество, страховые взносы);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 -  условно-переменные, которые изменяются в зависимости от степени использования и загрузки объекта недвижимости (например, плата за коммунальные услуги, уборку, вывоз мусора);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 -  резервы на замещение – на замену на протяжении экономической жизни объекта недвижимости отдельных его элементов (конструктивных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эксплуатационных и интерьерных), особенно тех, которые наиболее подвержены износу (например, кровля, сантехника, лифтовое оборудование).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Например, в случае оценки гостиницы они  включают в себя стоимость гостиничного номера, оплату персонала и администрации,  рекламу, </w:t>
      </w:r>
      <w:r w:rsidRPr="008373F8">
        <w:rPr>
          <w:rFonts w:ascii="Times New Roman" w:hAnsi="Times New Roman" w:cs="Times New Roman"/>
          <w:sz w:val="28"/>
          <w:szCs w:val="28"/>
        </w:rPr>
        <w:lastRenderedPageBreak/>
        <w:t>ремонт  и  налоги. Все расходы, за исключением амортизации и стоимости кредита, должны быть вычтены из валового оборота для получения чистого дохода.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Третья  операция: определение и корректировка чистого (операционного) дохода. Корректировка чистого дохода определяется индивидуальными характеристиками предпринимателя.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Четвертая операция: оценка и мультипликатор </w:t>
      </w:r>
      <w:proofErr w:type="spellStart"/>
      <w:r w:rsidRPr="008373F8">
        <w:rPr>
          <w:rFonts w:ascii="Times New Roman" w:hAnsi="Times New Roman" w:cs="Times New Roman"/>
          <w:sz w:val="28"/>
          <w:szCs w:val="28"/>
        </w:rPr>
        <w:t>гудвилл</w:t>
      </w:r>
      <w:proofErr w:type="spellEnd"/>
      <w:r w:rsidRPr="008373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373F8">
        <w:rPr>
          <w:rFonts w:ascii="Times New Roman" w:hAnsi="Times New Roman" w:cs="Times New Roman"/>
          <w:sz w:val="28"/>
          <w:szCs w:val="28"/>
        </w:rPr>
        <w:t>Гудвилл</w:t>
      </w:r>
      <w:proofErr w:type="spellEnd"/>
      <w:r w:rsidRPr="008373F8">
        <w:rPr>
          <w:rFonts w:ascii="Times New Roman" w:hAnsi="Times New Roman" w:cs="Times New Roman"/>
          <w:sz w:val="28"/>
          <w:szCs w:val="28"/>
        </w:rPr>
        <w:t xml:space="preserve"> определяется как «привилегии, передаваемые продавцом бизнеса покупателю; список клиентов или покупателей, признаваемый как отдельный элемент стоимости бизнеса» (Оксфордский словарь английского языка). Международный комитет по стандартам бухгалтерского учета считает, что </w:t>
      </w:r>
      <w:proofErr w:type="spellStart"/>
      <w:r w:rsidRPr="008373F8">
        <w:rPr>
          <w:rFonts w:ascii="Times New Roman" w:hAnsi="Times New Roman" w:cs="Times New Roman"/>
          <w:sz w:val="28"/>
          <w:szCs w:val="28"/>
        </w:rPr>
        <w:t>гудвилл</w:t>
      </w:r>
      <w:proofErr w:type="spellEnd"/>
      <w:r w:rsidRPr="008373F8">
        <w:rPr>
          <w:rFonts w:ascii="Times New Roman" w:hAnsi="Times New Roman" w:cs="Times New Roman"/>
          <w:sz w:val="28"/>
          <w:szCs w:val="28"/>
        </w:rPr>
        <w:t xml:space="preserve"> это «разница между стоимостью бизнеса как единого целого и рыночной ценой его активов». Оба определения характеризуют дополнительную стоимость, полученную в результате индивидуальных особенностей ведения бизнеса и добавленную к стоимости оцениваемой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Пятая операция: определение окончательной стоимости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При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этом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могут использоваться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следующие 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методы: </w:t>
      </w:r>
      <w:r w:rsidRPr="008373F8">
        <w:rPr>
          <w:rFonts w:ascii="Times New Roman" w:hAnsi="Times New Roman" w:cs="Times New Roman"/>
          <w:sz w:val="28"/>
          <w:szCs w:val="28"/>
        </w:rPr>
        <w:br/>
        <w:t>1. Метод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капитализации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доходов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(метод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прямой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капитализации). </w:t>
      </w:r>
      <w:r w:rsidRPr="008373F8">
        <w:rPr>
          <w:rFonts w:ascii="Times New Roman" w:hAnsi="Times New Roman" w:cs="Times New Roman"/>
          <w:sz w:val="28"/>
          <w:szCs w:val="28"/>
        </w:rPr>
        <w:br/>
      </w:r>
      <w:r w:rsidR="00E27338" w:rsidRPr="008373F8">
        <w:rPr>
          <w:rFonts w:ascii="Times New Roman" w:hAnsi="Times New Roman" w:cs="Times New Roman"/>
          <w:sz w:val="28"/>
          <w:szCs w:val="28"/>
        </w:rPr>
        <w:t>2. Метод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="00E27338" w:rsidRPr="008373F8">
        <w:rPr>
          <w:rFonts w:ascii="Times New Roman" w:hAnsi="Times New Roman" w:cs="Times New Roman"/>
          <w:sz w:val="28"/>
          <w:szCs w:val="28"/>
        </w:rPr>
        <w:t>дисконтированных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денежных</w:t>
      </w:r>
      <w:r w:rsidR="000766BF">
        <w:rPr>
          <w:rFonts w:ascii="Times New Roman" w:hAnsi="Times New Roman" w:cs="Times New Roman"/>
          <w:sz w:val="28"/>
          <w:szCs w:val="28"/>
        </w:rPr>
        <w:t> </w:t>
      </w:r>
      <w:r w:rsidRPr="008373F8">
        <w:rPr>
          <w:rFonts w:ascii="Times New Roman" w:hAnsi="Times New Roman" w:cs="Times New Roman"/>
          <w:sz w:val="28"/>
          <w:szCs w:val="28"/>
        </w:rPr>
        <w:t>потоков. </w:t>
      </w:r>
      <w:r w:rsidRPr="008373F8">
        <w:rPr>
          <w:rFonts w:ascii="Times New Roman" w:hAnsi="Times New Roman" w:cs="Times New Roman"/>
          <w:sz w:val="28"/>
          <w:szCs w:val="28"/>
        </w:rPr>
        <w:br/>
        <w:t>3. Техника остатка.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>Рыночный подход</w:t>
      </w:r>
      <w:r w:rsidRPr="008373F8">
        <w:rPr>
          <w:rFonts w:ascii="Times New Roman" w:hAnsi="Times New Roman" w:cs="Times New Roman"/>
          <w:sz w:val="28"/>
          <w:szCs w:val="28"/>
        </w:rPr>
        <w:t> основан на анализе рыночных продаж и является основой для большинства оценок недвижимости в рыночной экономике. Он базируется на легко доступной для оценщика рыночной информации, позволяет обеспечивать простое, логически обоснованное суждение о цене объекта.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Процесс использования этого метода довольно прост: подбирается объект недвижимости аналогичный оцениваемому объекту, который уже имеет известную рыночную цену; затем после сравнения их технико-экономических параметров фиксируются различия и вносятся соответствующие поправки в стоимостном виде, определяется базовая стоимость.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lastRenderedPageBreak/>
        <w:t>Технология применения сравнительного метода при оценке стоимости недвижимости, включает в себя пять операций: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Первая операция: сбор сравнительных данных.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Оценщик собирает максимально возможное количество информации о продаже аналогичных объектов недвижимости. Источниками информации могут служить: регистрация владельцев, информация коллег, официальные записи и статистические данные. Собирая информацию, оценщик должен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уверен в ее полноте и объективности. В обязательном порядке должна присутствовать информация о стоимости 1 кв. метра площади объекта, даты сделки, местонахождение объекта, условия сделки и другие показатели, которые оценщик сочтет необходимыми.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Вторая операция: изучение сделок.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Оценщик должен быть уверен, что сделка состоялась между двумя независимыми сторонами и на уплаченную цену не повлияли ни какие факторы, в том числе и близкие отношения между сторонами. Кроме того, оценщик должен изучить условия, на которых были достигнуты договоренности о сумме продажи объекта или арендной платы, сравнить эти величины с рыночной информацией по данному поводу. Арендная плата за новое здание, к примеру, на рынке недвижимости может быть хорошим индикатором, а сделка между связанными обязательствами партнерами или родственниками – нет.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Третья операция: временные корректировки. Очень часто оценщик располагает информацией о сделках, которые произошли несколько лет назад. В условиях экономики с высоким уровнем инфляции нужно знать точную дату сделки, чтобы сделать математические или качественные поправки при анализе данных.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Четвертая операция: корректировка различий по сопоставимым объектам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В реальной практике трудно найти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абсолютно похожие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объекты недвижимости по размеру, местоположению, возрасту, конструкции, </w:t>
      </w:r>
      <w:r w:rsidRPr="008373F8">
        <w:rPr>
          <w:rFonts w:ascii="Times New Roman" w:hAnsi="Times New Roman" w:cs="Times New Roman"/>
          <w:sz w:val="28"/>
          <w:szCs w:val="28"/>
        </w:rPr>
        <w:lastRenderedPageBreak/>
        <w:t>планировке и др. параметрам. В этой ситуации, оценщик должен подходить к проблеме с той точки зрения, что любая информация лучше, чем ее отсутствие. Исходя из ее природы и на основании собственного опыта, оценщик определяет различия между сравниваемыми объектами недвижимости, выражает их в стоимостной форме. Эти различия оценщик находит в местоположении объектов, степени их износа, определяет различия по многим другим факторам.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Пятая операция: вынесение решения о стоимости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Вопрос о сопоставимости данных двух сравниваемых объектов недвижимости требует особого рассмотрения, поскольку, несмотря на схожесть различных параметров оцениваемой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и рыночных аналогов, существует возможность прийти к неправильному заключению о стоимости. Размер оцениваемого объекта недвижимости, его возраст и другие факторы оценщик должен сравнить с подобными факторами аналогичных объектов недвижимости, сделать поправки в стоимостном выражении и учесть при дальнейшем анализе.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Описанные выше подходы к оценке недвижимости (затратный, доходный, рыночный) базируются на информации, собранной на одном и том же рынке недвижимости, но каждый имеет дело с различной стороной этого рынка и может значительно отличаться друг от друга. Поэтому, окончательный вывод делают по совокупности их результатов, которые, как правило, должны быть близкими. Существенные расхождения указывают либо на ошибки в оценках, либо на несбалансированность рынка недвижимости.</w:t>
      </w:r>
    </w:p>
    <w:p w:rsidR="00330E04" w:rsidRDefault="00330E04" w:rsidP="0085619F">
      <w:pPr>
        <w:pStyle w:val="a5"/>
        <w:spacing w:after="0" w:line="360" w:lineRule="auto"/>
        <w:ind w:left="14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19F" w:rsidRDefault="00C30956" w:rsidP="0085619F">
      <w:pPr>
        <w:pStyle w:val="a5"/>
        <w:numPr>
          <w:ilvl w:val="1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>Согласование результатов, полученны</w:t>
      </w:r>
      <w:r w:rsidR="00FD7B7F" w:rsidRPr="008373F8">
        <w:rPr>
          <w:rFonts w:ascii="Times New Roman" w:hAnsi="Times New Roman" w:cs="Times New Roman"/>
          <w:b/>
          <w:sz w:val="28"/>
          <w:szCs w:val="28"/>
        </w:rPr>
        <w:t>х с помощью различных подходов</w:t>
      </w:r>
    </w:p>
    <w:p w:rsidR="00C30956" w:rsidRPr="0085619F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19F">
        <w:rPr>
          <w:rFonts w:ascii="Times New Roman" w:hAnsi="Times New Roman" w:cs="Times New Roman"/>
          <w:sz w:val="28"/>
          <w:szCs w:val="28"/>
        </w:rPr>
        <w:t>Согласование – это процесс, в котором суждения и логика применяются для выработки итоговой оценки стоимости объекта недвижимости на основании результатов, полученных с помощью различных методов оценки</w:t>
      </w:r>
      <w:proofErr w:type="gramStart"/>
      <w:r w:rsidRPr="0085619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Этот проце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>ючает в себя предварительную и заключительную стадии.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lastRenderedPageBreak/>
        <w:t>В процессе предварительной стадии оценщик: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– проверяет возможность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использования принципов оценки стоимости недвижимости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при рыночном, затратном и доходном подходах;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– анализирует с позиции здравого смысла различные суммы стоимости недвижимости, полученные в результате применения рыночного, затратного и доходного подходов при оценке стоимости недвижимости;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– ранжирует значимость оценок, полученных разными методами, в зависимости от условий применения методов и конкретного объекта;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– проверяет реальность первичной информации.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В заключительной стадии оценщик заново возвращается к исходной проблеме, с помощью статистического анализа вырабатывает вероятные величины стоимости объекта, определяет ее ожидаемые предельные значения. Затем с учетом своего опыта и знаний представляет заказчику единственную сумму оценки стоимости недвижимости.</w:t>
      </w:r>
    </w:p>
    <w:p w:rsidR="0085619F" w:rsidRPr="008373F8" w:rsidRDefault="00C30956" w:rsidP="00043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Следует еще раз подчеркнуть, что согласование – это не механическое усреднение результатов, полученный при помощи рыночного, затратного и доходного подходов, а процесс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логических рассуждений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>, выводов и решений.</w:t>
      </w:r>
    </w:p>
    <w:p w:rsidR="00C30956" w:rsidRPr="008373F8" w:rsidRDefault="00C30956" w:rsidP="0085619F">
      <w:pPr>
        <w:pStyle w:val="a5"/>
        <w:numPr>
          <w:ilvl w:val="1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t>Отче</w:t>
      </w:r>
      <w:r w:rsidR="00FD7B7F" w:rsidRPr="008373F8">
        <w:rPr>
          <w:rFonts w:ascii="Times New Roman" w:hAnsi="Times New Roman" w:cs="Times New Roman"/>
          <w:b/>
          <w:sz w:val="28"/>
          <w:szCs w:val="28"/>
        </w:rPr>
        <w:t>т о результате оценки стоимости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В качестве последнего шага оценщик пишет отчет о своих выводах и заключениях, которые он затем передает заказчику. В зависимости от условий договора этот отчет может быть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простым письмом, составленным по стандартной форме или представлен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подробным письменным докладом и не должен допускать неоднозначного толкования или вводить в заблуждение.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Составляется отчет по оценке недвижимости с учетом тщательного анализа рыночных данных и, особенно, в тех случаях, когда имеет место экологическое загрязнение.</w:t>
      </w:r>
    </w:p>
    <w:p w:rsidR="00043868" w:rsidRDefault="00C30956" w:rsidP="000438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Таким образом, системный подход к оценке стоимости различных типов недвижимости включает в себя три основных подхода (рыночный, затратный и доходный), в каждом из которых используется унифицированный набор оценочных принципов.</w:t>
      </w:r>
    </w:p>
    <w:p w:rsidR="0085619F" w:rsidRDefault="00C30956" w:rsidP="000438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30956" w:rsidRPr="0085619F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Оценка недвижимости - это комплексный и один из самых распространенных и востребованных сегодня видов экспертных услуг. На современном рынке недвижимости взаимодействуют большое количество как физических, так и юридических лиц, нуждающихся в проведении профессиональной независимой оценки.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 xml:space="preserve">Доходный подход определяет стоимость недвижимости, </w:t>
      </w:r>
      <w:proofErr w:type="gramStart"/>
      <w:r w:rsidRPr="008373F8">
        <w:rPr>
          <w:rFonts w:ascii="Times New Roman" w:hAnsi="Times New Roman" w:cs="Times New Roman"/>
          <w:sz w:val="28"/>
          <w:szCs w:val="28"/>
        </w:rPr>
        <w:t>исходя из ее возможности приносить</w:t>
      </w:r>
      <w:proofErr w:type="gramEnd"/>
      <w:r w:rsidRPr="008373F8">
        <w:rPr>
          <w:rFonts w:ascii="Times New Roman" w:hAnsi="Times New Roman" w:cs="Times New Roman"/>
          <w:sz w:val="28"/>
          <w:szCs w:val="28"/>
        </w:rPr>
        <w:t xml:space="preserve"> доход. Зная, какой доход от сдачи в аренду приносит аналогичная недвижимость и ее уровень доходности, оценщик находит стоимость оцениваемой недвижимости.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Затратный подход фактически определяет «сколько стоит дом построить». В рамках этого подхода стоимость недвижимости рассматривается как стоимость строительства плюс стоимость земельного участка, на котором эта самая недвижимость расположена.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Оценщик может использовать как один, так и несколько подходов. Стоимости, полученные в результате использования нескольких подходов, могут отличаться друг от друга. В своей работе оценщик выбирает какую-либо одну стоимость и обосновывает свой выбор. Иногда используется процедура взвешивания, в таком случае конечная стоимость будет средневзвешенной.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3F8">
        <w:rPr>
          <w:rFonts w:ascii="Times New Roman" w:hAnsi="Times New Roman" w:cs="Times New Roman"/>
          <w:sz w:val="28"/>
          <w:szCs w:val="28"/>
        </w:rPr>
        <w:t>Оценка недвижимости предполагает несколько видов стоимости. Различают понятия рыночная стоимость (наиболее распространенный вид определяемой стоимости), инвестиционная стоимость (определяется в отношении конкретного инвестора), ликвидационная стоимость (характеризуется вынужденным характером отчуждения и сжатыми сроками) и кадастровая стоимость</w:t>
      </w:r>
      <w:r w:rsidR="00CD225D" w:rsidRPr="008373F8">
        <w:rPr>
          <w:rFonts w:ascii="Times New Roman" w:hAnsi="Times New Roman" w:cs="Times New Roman"/>
          <w:sz w:val="28"/>
          <w:szCs w:val="28"/>
        </w:rPr>
        <w:t xml:space="preserve"> </w:t>
      </w:r>
      <w:r w:rsidRPr="008373F8">
        <w:rPr>
          <w:rFonts w:ascii="Times New Roman" w:hAnsi="Times New Roman" w:cs="Times New Roman"/>
          <w:sz w:val="28"/>
          <w:szCs w:val="28"/>
        </w:rPr>
        <w:t>(определяется методами массовой оценки, как правило, для целей налогообложения).</w:t>
      </w:r>
    </w:p>
    <w:p w:rsidR="00C30956" w:rsidRPr="008373F8" w:rsidRDefault="00C30956" w:rsidP="008561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tabs>
          <w:tab w:val="left" w:pos="17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3F8" w:rsidRDefault="008373F8" w:rsidP="000438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868" w:rsidRPr="008373F8" w:rsidRDefault="00043868" w:rsidP="000438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956" w:rsidRPr="008373F8" w:rsidRDefault="00C30956" w:rsidP="0085619F">
      <w:pPr>
        <w:tabs>
          <w:tab w:val="left" w:pos="97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3F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:rsidR="00C30956" w:rsidRPr="006E2F52" w:rsidRDefault="006F0DC2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5619F" w:rsidRPr="006E2F52">
          <w:rPr>
            <w:rStyle w:val="a3"/>
            <w:rFonts w:ascii="Times New Roman" w:hAnsi="Times New Roman" w:cs="Times New Roman"/>
            <w:sz w:val="28"/>
            <w:szCs w:val="28"/>
          </w:rPr>
          <w:t>https://studbooks.net/1846378/ekonomika/zaklyuchenie</w:t>
        </w:r>
      </w:hyperlink>
    </w:p>
    <w:p w:rsidR="00C30956" w:rsidRPr="006E2F52" w:rsidRDefault="006F0DC2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5619F" w:rsidRPr="006E2F52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https://studfile.net/preview/379349/page:21/</w:t>
        </w:r>
      </w:hyperlink>
    </w:p>
    <w:p w:rsidR="00C30956" w:rsidRPr="006E2F52" w:rsidRDefault="006F0DC2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6E2F52" w:rsidRPr="006E2F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 xml:space="preserve">https://www.stud24.ru/economics/tehnologiya-ocenki-obekta-   </w:t>
        </w:r>
        <w:proofErr w:type="spellStart"/>
        <w:r w:rsidR="006E2F52" w:rsidRPr="006E2F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nedvizhimosti</w:t>
        </w:r>
        <w:proofErr w:type="spellEnd"/>
        <w:r w:rsidR="006E2F52" w:rsidRPr="006E2F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/113670-335418-page5.html</w:t>
        </w:r>
      </w:hyperlink>
    </w:p>
    <w:p w:rsidR="00C30956" w:rsidRPr="006E2F52" w:rsidRDefault="006F0DC2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="0085619F" w:rsidRPr="006E2F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http://www2.bigpi.biysk.ru/vkr/file/gie_19_06_2018_09_37_33.pdf</w:t>
        </w:r>
      </w:hyperlink>
    </w:p>
    <w:p w:rsidR="0085619F" w:rsidRPr="006E2F52" w:rsidRDefault="006F0DC2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85619F" w:rsidRPr="006E2F5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https://ur-consul.ru/Bibli/Ekonomika-nyedvizhimosti-konspyekt-lyektsiyi.33.html</w:t>
        </w:r>
      </w:hyperlink>
    </w:p>
    <w:p w:rsidR="00C30956" w:rsidRPr="006E2F52" w:rsidRDefault="00E27338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F52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6E2F52">
        <w:rPr>
          <w:rFonts w:ascii="Times New Roman" w:hAnsi="Times New Roman" w:cs="Times New Roman"/>
          <w:sz w:val="28"/>
          <w:szCs w:val="28"/>
        </w:rPr>
        <w:t>Асаул</w:t>
      </w:r>
      <w:proofErr w:type="spellEnd"/>
      <w:r w:rsidRPr="006E2F52">
        <w:rPr>
          <w:rFonts w:ascii="Times New Roman" w:hAnsi="Times New Roman" w:cs="Times New Roman"/>
          <w:sz w:val="28"/>
          <w:szCs w:val="28"/>
        </w:rPr>
        <w:t xml:space="preserve"> оценка стоимости недвижимости, Санкт- Петербург 2012 г.</w:t>
      </w:r>
    </w:p>
    <w:p w:rsidR="00043868" w:rsidRPr="006E2F52" w:rsidRDefault="00043868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F52">
        <w:rPr>
          <w:rFonts w:ascii="Times New Roman" w:hAnsi="Times New Roman" w:cs="Times New Roman"/>
          <w:sz w:val="28"/>
          <w:szCs w:val="28"/>
        </w:rPr>
        <w:t>Жулькова</w:t>
      </w:r>
      <w:proofErr w:type="spellEnd"/>
      <w:r w:rsidRPr="006E2F52">
        <w:rPr>
          <w:rFonts w:ascii="Times New Roman" w:hAnsi="Times New Roman" w:cs="Times New Roman"/>
          <w:sz w:val="28"/>
          <w:szCs w:val="28"/>
        </w:rPr>
        <w:t xml:space="preserve"> Ю.Н. Оценка стоимости земельных участков, </w:t>
      </w:r>
      <w:proofErr w:type="gramStart"/>
      <w:r w:rsidRPr="006E2F52">
        <w:rPr>
          <w:rFonts w:ascii="Times New Roman" w:hAnsi="Times New Roman" w:cs="Times New Roman"/>
          <w:sz w:val="28"/>
          <w:szCs w:val="28"/>
        </w:rPr>
        <w:t>Нижний</w:t>
      </w:r>
      <w:proofErr w:type="gramEnd"/>
      <w:r w:rsidRPr="006E2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F52" w:rsidRPr="006E2F52" w:rsidRDefault="006E2F52" w:rsidP="006E2F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868" w:rsidRPr="006E2F52">
        <w:rPr>
          <w:rFonts w:ascii="Times New Roman" w:hAnsi="Times New Roman" w:cs="Times New Roman"/>
          <w:sz w:val="28"/>
          <w:szCs w:val="28"/>
        </w:rPr>
        <w:t>Новгород 2016 г.</w:t>
      </w:r>
    </w:p>
    <w:p w:rsidR="00957434" w:rsidRPr="006E2F52" w:rsidRDefault="006E2F52" w:rsidP="006E2F52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F52">
        <w:rPr>
          <w:rFonts w:ascii="Times New Roman" w:hAnsi="Times New Roman" w:cs="Times New Roman"/>
          <w:sz w:val="28"/>
          <w:szCs w:val="28"/>
        </w:rPr>
        <w:t xml:space="preserve">Петров В.И. Оценка стоимости земельных участков. М.: </w:t>
      </w:r>
      <w:proofErr w:type="spellStart"/>
      <w:r w:rsidRPr="006E2F52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6E2F52">
        <w:rPr>
          <w:rFonts w:ascii="Times New Roman" w:hAnsi="Times New Roman" w:cs="Times New Roman"/>
          <w:sz w:val="28"/>
          <w:szCs w:val="28"/>
        </w:rPr>
        <w:t>, 2008.</w:t>
      </w:r>
    </w:p>
    <w:sectPr w:rsidR="00957434" w:rsidRPr="006E2F52" w:rsidSect="0085619F"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351" w:rsidRDefault="00411351" w:rsidP="00314E19">
      <w:pPr>
        <w:spacing w:after="0" w:line="240" w:lineRule="auto"/>
      </w:pPr>
      <w:r>
        <w:separator/>
      </w:r>
    </w:p>
  </w:endnote>
  <w:endnote w:type="continuationSeparator" w:id="0">
    <w:p w:rsidR="00411351" w:rsidRDefault="00411351" w:rsidP="0031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072362"/>
      <w:docPartObj>
        <w:docPartGallery w:val="Page Numbers (Bottom of Page)"/>
        <w:docPartUnique/>
      </w:docPartObj>
    </w:sdtPr>
    <w:sdtContent>
      <w:p w:rsidR="004677B3" w:rsidRDefault="006F0DC2">
        <w:pPr>
          <w:pStyle w:val="a8"/>
          <w:jc w:val="center"/>
        </w:pPr>
        <w:r>
          <w:fldChar w:fldCharType="begin"/>
        </w:r>
        <w:r w:rsidR="0085619F">
          <w:instrText>PAGE   \* MERGEFORMAT</w:instrText>
        </w:r>
        <w:r>
          <w:fldChar w:fldCharType="separate"/>
        </w:r>
        <w:r w:rsidR="004F0BE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4677B3" w:rsidRDefault="004677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351" w:rsidRDefault="00411351" w:rsidP="00314E19">
      <w:pPr>
        <w:spacing w:after="0" w:line="240" w:lineRule="auto"/>
      </w:pPr>
      <w:r>
        <w:separator/>
      </w:r>
    </w:p>
  </w:footnote>
  <w:footnote w:type="continuationSeparator" w:id="0">
    <w:p w:rsidR="00411351" w:rsidRDefault="00411351" w:rsidP="00314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67F"/>
    <w:multiLevelType w:val="hybridMultilevel"/>
    <w:tmpl w:val="C4D4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834A6"/>
    <w:multiLevelType w:val="hybridMultilevel"/>
    <w:tmpl w:val="8940D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C2D50"/>
    <w:multiLevelType w:val="hybridMultilevel"/>
    <w:tmpl w:val="BFDC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3176E"/>
    <w:multiLevelType w:val="multilevel"/>
    <w:tmpl w:val="34782E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3E96926"/>
    <w:multiLevelType w:val="multilevel"/>
    <w:tmpl w:val="45A8A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39504E"/>
    <w:multiLevelType w:val="hybridMultilevel"/>
    <w:tmpl w:val="E7762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F757B"/>
    <w:multiLevelType w:val="hybridMultilevel"/>
    <w:tmpl w:val="73807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32C2A"/>
    <w:multiLevelType w:val="multilevel"/>
    <w:tmpl w:val="1A046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6F174EF"/>
    <w:multiLevelType w:val="hybridMultilevel"/>
    <w:tmpl w:val="632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87FB5"/>
    <w:multiLevelType w:val="hybridMultilevel"/>
    <w:tmpl w:val="4A8AF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7E35AC"/>
    <w:multiLevelType w:val="multilevel"/>
    <w:tmpl w:val="A8706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7514EB5"/>
    <w:multiLevelType w:val="hybridMultilevel"/>
    <w:tmpl w:val="F82C494A"/>
    <w:lvl w:ilvl="0" w:tplc="98AA3B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C64B4"/>
    <w:multiLevelType w:val="multilevel"/>
    <w:tmpl w:val="1D103D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7CD01CA0"/>
    <w:multiLevelType w:val="multilevel"/>
    <w:tmpl w:val="96FA91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D3D"/>
    <w:rsid w:val="00016E56"/>
    <w:rsid w:val="00043868"/>
    <w:rsid w:val="000766BF"/>
    <w:rsid w:val="000C0683"/>
    <w:rsid w:val="002C3E25"/>
    <w:rsid w:val="00314E19"/>
    <w:rsid w:val="00330E04"/>
    <w:rsid w:val="00400C70"/>
    <w:rsid w:val="00411351"/>
    <w:rsid w:val="00443689"/>
    <w:rsid w:val="004677B3"/>
    <w:rsid w:val="004F0BE0"/>
    <w:rsid w:val="005046BC"/>
    <w:rsid w:val="00543CB1"/>
    <w:rsid w:val="00587B0C"/>
    <w:rsid w:val="005A65AF"/>
    <w:rsid w:val="0063350E"/>
    <w:rsid w:val="006E2F52"/>
    <w:rsid w:val="006F0DC2"/>
    <w:rsid w:val="00747056"/>
    <w:rsid w:val="00757D39"/>
    <w:rsid w:val="00814C99"/>
    <w:rsid w:val="008373F8"/>
    <w:rsid w:val="0085619F"/>
    <w:rsid w:val="00881FA9"/>
    <w:rsid w:val="00895CC9"/>
    <w:rsid w:val="008F15BD"/>
    <w:rsid w:val="00945BF9"/>
    <w:rsid w:val="00957434"/>
    <w:rsid w:val="009A6600"/>
    <w:rsid w:val="009D4D05"/>
    <w:rsid w:val="00AB34A5"/>
    <w:rsid w:val="00AE2655"/>
    <w:rsid w:val="00C30956"/>
    <w:rsid w:val="00CA5540"/>
    <w:rsid w:val="00CB64AE"/>
    <w:rsid w:val="00CC118A"/>
    <w:rsid w:val="00CD225D"/>
    <w:rsid w:val="00DC0941"/>
    <w:rsid w:val="00E20D43"/>
    <w:rsid w:val="00E27338"/>
    <w:rsid w:val="00E33341"/>
    <w:rsid w:val="00E72B70"/>
    <w:rsid w:val="00EE2D3D"/>
    <w:rsid w:val="00F211D3"/>
    <w:rsid w:val="00FD5796"/>
    <w:rsid w:val="00FD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3"/>
    <w:pPr>
      <w:spacing w:after="160" w:line="259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4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4E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4E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4E1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4E1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4E1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4E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C11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C9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A66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E2655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CC11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1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4E19"/>
    <w:rPr>
      <w:rFonts w:ascii="Calibri" w:eastAsia="Times New Roman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31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4E19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4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4E1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4E1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14E19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14E1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14E19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14E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314E19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unhideWhenUsed/>
    <w:rsid w:val="00314E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14E1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14E19"/>
    <w:pPr>
      <w:spacing w:after="100"/>
      <w:ind w:left="440"/>
    </w:pPr>
  </w:style>
  <w:style w:type="paragraph" w:styleId="ab">
    <w:name w:val="Balloon Text"/>
    <w:basedOn w:val="a"/>
    <w:link w:val="ac"/>
    <w:uiPriority w:val="99"/>
    <w:semiHidden/>
    <w:unhideWhenUsed/>
    <w:rsid w:val="00314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4E19"/>
    <w:rPr>
      <w:rFonts w:ascii="Tahoma" w:eastAsia="Times New Roman" w:hAnsi="Tahoma" w:cs="Tahoma"/>
      <w:sz w:val="16"/>
      <w:szCs w:val="16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314E19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unhideWhenUsed/>
    <w:rsid w:val="00314E19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unhideWhenUsed/>
    <w:rsid w:val="00314E19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unhideWhenUsed/>
    <w:rsid w:val="00314E19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unhideWhenUsed/>
    <w:rsid w:val="00314E19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unhideWhenUsed/>
    <w:rsid w:val="00314E19"/>
    <w:pPr>
      <w:tabs>
        <w:tab w:val="right" w:leader="dot" w:pos="9628"/>
      </w:tabs>
      <w:spacing w:after="100" w:line="36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8561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1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3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72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books.net/1846378/ekonomika/zaklyucheni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-consul.ru/Bibli/Ekonomika-nyedvizhimosti-konspyekt-lyektsiyi.3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bigpi.biysk.ru/vkr/file/gie_19_06_2018_09_37_3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ud24.ru/economics/tehnologiya-ocenki-obekta-%20%20%20nedvizhimosti/113670-335418-page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.net/preview/379349/page:2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FF7CC-6482-4A76-9BDF-0569BEC6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Демишова</dc:creator>
  <cp:lastModifiedBy>Пользователь</cp:lastModifiedBy>
  <cp:revision>3</cp:revision>
  <cp:lastPrinted>2023-12-18T16:55:00Z</cp:lastPrinted>
  <dcterms:created xsi:type="dcterms:W3CDTF">2023-12-18T13:45:00Z</dcterms:created>
  <dcterms:modified xsi:type="dcterms:W3CDTF">2023-12-18T16:57:00Z</dcterms:modified>
</cp:coreProperties>
</file>