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85" w:rsidRPr="00C55C85" w:rsidRDefault="00C55C85" w:rsidP="00C55C85">
      <w:pPr>
        <w:spacing w:after="0" w:line="240" w:lineRule="atLeast"/>
        <w:rPr>
          <w:b/>
          <w:sz w:val="32"/>
          <w:szCs w:val="32"/>
          <w:u w:val="single"/>
        </w:rPr>
      </w:pPr>
      <w:bookmarkStart w:id="0" w:name="_GoBack"/>
      <w:r w:rsidRPr="00C55C85">
        <w:rPr>
          <w:b/>
          <w:sz w:val="32"/>
          <w:szCs w:val="32"/>
          <w:u w:val="single"/>
        </w:rPr>
        <w:t>Основные производственные фонды</w:t>
      </w:r>
    </w:p>
    <w:p w:rsidR="00C55C85" w:rsidRDefault="00C55C85" w:rsidP="00C55C85">
      <w:pPr>
        <w:spacing w:after="0" w:line="240" w:lineRule="atLeast"/>
      </w:pPr>
      <w:r>
        <w:t>Процесс производства продукции представляет собой целенаправленную деятельность людей по переработке исходного сырья в готовый продукт. Основными факторами производственного процесса выступают три элемента: средства труда, предметы труда и живой труд.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Средства труда и предметы труда в своей совокупности составляют основу производственного базиса предприятия и называются средствами производства, материально-вещественным </w:t>
      </w:r>
      <w:proofErr w:type="gramStart"/>
      <w:r>
        <w:t>содержанием</w:t>
      </w:r>
      <w:proofErr w:type="gramEnd"/>
      <w:r>
        <w:t xml:space="preserve"> которых выступают производственные фонды. В зависимости от специфики характера участия в производственном процессе и способа оборота, производственные фонды подразделяются </w:t>
      </w:r>
      <w:proofErr w:type="gramStart"/>
      <w:r>
        <w:t>на</w:t>
      </w:r>
      <w:proofErr w:type="gramEnd"/>
      <w:r>
        <w:t xml:space="preserve"> основные и оборотные.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Основные производственные фонды (ОПФ) — средства труда, участвующие во многих производственных циклах, сохраняющие свою натуральную форму и переносящие стоимость на изготовляемый продукт частями, по мере износа.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В типовой классификации основные средства (фонды) группируются по следующим признакам: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- степени участия в процессе производства: активные и пассивные. Активная часть ОПФ представляет собой средства труда, которые непосредственно воздействуют на предметы труда (машины и оборудование, передаточные устройства, инструменты). К пассивной части ОПФ относятся здания, сооружения, транспортные средства и инвентарь, обеспечивающие условия осуществления производственного процесса;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gramStart"/>
      <w:r>
        <w:t>- характеру участия в процессе производства: основные производственные фонды, непосредственно участвующие в производственном процессе и предназначенные для осуществления материального производства и оказания услуг; непроизводственные основные фонды, функционирующие в непроизводственной сфере и предназначенные преимущественно для обслуживания населения (жилые дома, школы, детские дошкольные учреждения, объекты бытового и культурного назначения, здравоохранения, отдыха и т. д.);</w:t>
      </w:r>
      <w:proofErr w:type="gramEnd"/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gramStart"/>
      <w:r>
        <w:t>- назначению: земельные участки и объекты природопользования; здания производственно-технического и служебного назначения, сооружения (мосты, тоннели и т. п.), передаточные устройства (ЛЭП, газо- и теплосети, трансмиссии), машины и оборудование.</w:t>
      </w:r>
      <w:proofErr w:type="gramEnd"/>
    </w:p>
    <w:p w:rsidR="00C55C85" w:rsidRDefault="00C55C85" w:rsidP="00C55C85">
      <w:pPr>
        <w:spacing w:after="0" w:line="240" w:lineRule="atLeast"/>
      </w:pPr>
      <w:r>
        <w:t>Многообразие видов основных фондов обусловлено различиями в сроках службы и выполняемых функциях, а также их ролью в производственном процессе. Основные фонды классифицируются по следующим группам: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gramStart"/>
      <w:r>
        <w:t>Здания — производственные здания: строения, занятые конторами, складами, лабораториями, телефонными станциями; проходные, контрольные и весовые пункты; пожарные вышки; здания транспортного хозяйства (гаражи, депо) и другие здания, обслуживающие строительное производство.</w:t>
      </w:r>
      <w:proofErr w:type="gramEnd"/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Сооружения. В эту группу входят мосты, эстакады, линии электропередач, водонапорные башни, градирни, шоссейные дороги, железнодорожные насыпи, бункера для хранения сыпучих материалов и т. д.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Передаточные устройства. Указанную группу образуют трубопроводы различного назначения (водопроводные сети, сети тепло-, газоснабжения), электросеть, основная функция которых заключается в обеспечении передачи или перемещения различных видов энергии, топливных и сырьевых ресурсов к местам их потребления.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Машины и оборудование: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lastRenderedPageBreak/>
        <w:t>силовые машины (электрогенераторы, электродвигатели, передаточные электростанции, компрессоры и другие машины);</w:t>
      </w:r>
    </w:p>
    <w:p w:rsidR="00C55C85" w:rsidRDefault="00C55C85" w:rsidP="00C55C85">
      <w:pPr>
        <w:spacing w:after="0" w:line="240" w:lineRule="atLeast"/>
      </w:pPr>
      <w:r>
        <w:t>рабочие машины и оборудование (строительные машины и механизмы: экскаваторы, скреперы, бульдозеры, подъемные краны и т. п.), применяемые непосредственно при производстве строительных и монтажных работ.</w:t>
      </w:r>
    </w:p>
    <w:p w:rsidR="00C55C85" w:rsidRDefault="00C55C85" w:rsidP="00C55C85">
      <w:pPr>
        <w:spacing w:after="0" w:line="240" w:lineRule="atLeast"/>
      </w:pPr>
      <w:proofErr w:type="gramStart"/>
      <w:r>
        <w:t>Транспортные средства строительных организаций представлены автомобильным, железнодорожным транспортом, необходимым для перевозки грузов, строительных материалов, людей (автомобили, локомотивы, платформы, вагоны и т. п.).</w:t>
      </w:r>
      <w:proofErr w:type="gramEnd"/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Инструменты, производственный и хозяйственный инвентарь. В эту группу включаются инструменты и инвентарь, срок службы которых превышает один год.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Структура ОПФ отражает специфические особенности конкретного предприятия, организации, отраслевую принадлежность, технический уровень производства, уровень специализации и кооперирования производства, географические условия расположения предприятия.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Согласно ст. 258 НК РФ, амортизируемое имущество распределяется по амортизационным группам в соответствии со сроками его полезного использования. Сроком полезного использования признается период, в течение которого объект основных средств и (или) объект нематериальных активов служат для выполнения целей налогоплательщика. Срок полезного использования определяется налогоплательщиком самостоятельно на дату ввода в эксплуатацию данного объекта амортизируемого имущества.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Приведем классификацию основных средств, включаемых в амортизационные группы: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первая группа — все недолговечное имущество со сроком полезного использования от 1 года до 2 лет включительно;</w:t>
      </w:r>
    </w:p>
    <w:p w:rsidR="00C55C85" w:rsidRDefault="00C55C85" w:rsidP="00C55C85">
      <w:pPr>
        <w:spacing w:after="0" w:line="240" w:lineRule="atLeast"/>
      </w:pPr>
      <w:r>
        <w:t>вторая группа — имущество со сроком полезного использования свыше 2 лет до 3 лет включительно;</w:t>
      </w:r>
    </w:p>
    <w:p w:rsidR="00C55C85" w:rsidRDefault="00C55C85" w:rsidP="00C55C85">
      <w:pPr>
        <w:spacing w:after="0" w:line="240" w:lineRule="atLeast"/>
      </w:pPr>
      <w:r>
        <w:t>третья группа — имущество со сроком полезного использования свыше 3 лет до 5 лет включительно;</w:t>
      </w:r>
    </w:p>
    <w:p w:rsidR="00C55C85" w:rsidRDefault="00C55C85" w:rsidP="00C55C85">
      <w:pPr>
        <w:spacing w:after="0" w:line="240" w:lineRule="atLeast"/>
      </w:pPr>
      <w:r>
        <w:t>четвертая группа — имущество со сроком полезного использования свыше 5 лет до 7 лет включительно;</w:t>
      </w:r>
    </w:p>
    <w:p w:rsidR="00C55C85" w:rsidRDefault="00C55C85" w:rsidP="00C55C85">
      <w:pPr>
        <w:spacing w:after="0" w:line="240" w:lineRule="atLeast"/>
      </w:pPr>
      <w:r>
        <w:t>пятая группа — имущество со сроком полезного использования свыше 7 лет до 10 лет включительно;</w:t>
      </w:r>
    </w:p>
    <w:p w:rsidR="00C55C85" w:rsidRDefault="00C55C85" w:rsidP="00C55C85">
      <w:pPr>
        <w:spacing w:after="0" w:line="240" w:lineRule="atLeast"/>
      </w:pPr>
      <w:r>
        <w:t>шестая группа — имущество со сроком полезного использования свыше 10 лет до 15 лет включительно;</w:t>
      </w:r>
    </w:p>
    <w:p w:rsidR="00C55C85" w:rsidRDefault="00C55C85" w:rsidP="00C55C85">
      <w:pPr>
        <w:spacing w:after="0" w:line="240" w:lineRule="atLeast"/>
      </w:pPr>
      <w:r>
        <w:t>седьмая группа — имущество со сроком полезного использования свыше 15 лет до 20 лет включительно;</w:t>
      </w:r>
    </w:p>
    <w:p w:rsidR="00C55C85" w:rsidRDefault="00C55C85" w:rsidP="00C55C85">
      <w:pPr>
        <w:spacing w:after="0" w:line="240" w:lineRule="atLeast"/>
      </w:pPr>
      <w:r>
        <w:t>восьмая группа — имущество со сроком полезного использования свыше 20 лет до 25 лет включительно;</w:t>
      </w:r>
    </w:p>
    <w:p w:rsidR="00C55C85" w:rsidRDefault="00C55C85" w:rsidP="00C55C85">
      <w:pPr>
        <w:spacing w:after="0" w:line="240" w:lineRule="atLeast"/>
      </w:pPr>
      <w:r>
        <w:t>девятая группа — имущество со сроком полезного использования свыше 25 лет до 30 лет включительно;</w:t>
      </w:r>
    </w:p>
    <w:p w:rsidR="00C55C85" w:rsidRDefault="00C55C85" w:rsidP="00C55C85">
      <w:pPr>
        <w:spacing w:after="0" w:line="240" w:lineRule="atLeast"/>
      </w:pPr>
      <w:r>
        <w:t>десятая группа — имущество со сроком полезного использования свыше 30 лет.</w:t>
      </w:r>
    </w:p>
    <w:p w:rsidR="00C55C85" w:rsidRDefault="00C55C85" w:rsidP="00C55C85">
      <w:pPr>
        <w:spacing w:after="0" w:line="240" w:lineRule="atLeast"/>
      </w:pPr>
      <w:r>
        <w:t>Оценка основных фондов. Для планирования воспроизводства основных фондов, определения размеров амортизации, анализа эффективности их использования, для внутрипроизводственной деятельности и оценки результатов, расчета налогов, для продажи и сдачи в аренду, залоговых операций большое значение имеют правильный учет и достоверная оценка стоимости основных фондов.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Учет в натуральных показателях необходим для определения количества и производственной мощности основных производственных фондов строительной организации. Этот вид учета основан на паспортных данных основных фондов, которые фиксируют время приобретения или постройки, содержат технические характеристики фондов, а также информацию по изменению их </w:t>
      </w:r>
      <w:r>
        <w:lastRenderedPageBreak/>
        <w:t xml:space="preserve">состояния (ремонт, модернизация, реконструкция и т. д.). Натуральными показателями, которые применяются для учета основных фондов, являются: общая и полезная площадь зданий и сооружений, имеющихся на балансе строительной организации, количество и общая мощность по отдельным видам и типоразмерам строительных машин, средняя их единичная мощность, показатель технической и эксплуатационной производительности машин. Перечисленные показатели дают представление о количественном составе ОПФ и технико-экономических показателях их функционирования. Однако при этом </w:t>
      </w:r>
      <w:proofErr w:type="gramStart"/>
      <w:r>
        <w:t>отсутствует возможность сопоставления различных объектов учета и нет</w:t>
      </w:r>
      <w:proofErr w:type="gramEnd"/>
      <w:r>
        <w:t xml:space="preserve"> представления об их общей величине.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Для оценки основных фондов в стоимостном выражении используются первоначальная стоимость, восстановительная стоимость и остаточная стоимость основных фондов.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Первоначальная стоимость (</w:t>
      </w:r>
      <w:proofErr w:type="spellStart"/>
      <w:r>
        <w:t>Фп</w:t>
      </w:r>
      <w:proofErr w:type="spellEnd"/>
      <w:r>
        <w:t>) отражает фактические затраты организации на приобретение машин, оборудования (с учетом доставки и монтажа оборудования) или возведение зданий в ценах, действующих в год приобретения, и определяется по формуле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Фп</w:t>
      </w:r>
      <w:proofErr w:type="spellEnd"/>
      <w:r>
        <w:t xml:space="preserve"> = </w:t>
      </w:r>
      <w:proofErr w:type="spellStart"/>
      <w:r>
        <w:t>Фф</w:t>
      </w:r>
      <w:proofErr w:type="spellEnd"/>
      <w:r>
        <w:t xml:space="preserve"> + </w:t>
      </w:r>
      <w:proofErr w:type="spellStart"/>
      <w:r>
        <w:t>Зтр</w:t>
      </w:r>
      <w:proofErr w:type="spellEnd"/>
      <w:r>
        <w:t>, (1)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где </w:t>
      </w:r>
      <w:proofErr w:type="spellStart"/>
      <w:r>
        <w:t>Фф</w:t>
      </w:r>
      <w:proofErr w:type="spellEnd"/>
      <w:r>
        <w:t xml:space="preserve"> — фактические затраты организации на приобретение фондов или сметная стоимость зданий, сооружений, тыс. руб.;</w:t>
      </w:r>
    </w:p>
    <w:p w:rsidR="00C55C85" w:rsidRDefault="00C55C85" w:rsidP="00C55C85">
      <w:pPr>
        <w:spacing w:after="0" w:line="240" w:lineRule="atLeast"/>
      </w:pPr>
      <w:proofErr w:type="spellStart"/>
      <w:r>
        <w:t>Зтр</w:t>
      </w:r>
      <w:proofErr w:type="spellEnd"/>
      <w:r>
        <w:t xml:space="preserve"> — транспортные расходы и стоимость монтажа оборудования, тыс. руб.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По первоначальной стоимости основные фонды числятся на балансе строительной организации, используются для исчисления амортизационных отчислений, расчета рентабельности и фондоотдачи и других показателей эффективности использования основных фондов. Недостатком оценки основных фондов по первоначальной стоимости является то обстоятельство, что произведенные в разное время средства труда числятся на балансе строительной организации в ценах разных лет. В результате невозможно достаточно точно определить изменения в динамике ОПФ, учесть потребности организации в денежных средствах для замены сре</w:t>
      </w:r>
      <w:proofErr w:type="gramStart"/>
      <w:r>
        <w:t>дств тр</w:t>
      </w:r>
      <w:proofErr w:type="gramEnd"/>
      <w:r>
        <w:t>уда в конце срока их службы. Этот недостаток может быть устранен путем оценки основных фондов по восстановительной стоимости.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Восстановительная стоимость — это стоимость ОПФ на данный конкретный период времени с учетом действующих цен. Этот вид оценки стоимости позволяет определить реальную стоимость сре</w:t>
      </w:r>
      <w:proofErr w:type="gramStart"/>
      <w:r>
        <w:t>дств тр</w:t>
      </w:r>
      <w:proofErr w:type="gramEnd"/>
      <w:r>
        <w:t>уда с учетом современных условий общественного производства, роста технического уровня и повышения производительной силы труда при их воспроизводстве. Оценка по восстановительной стоимости дает возможность получить сопоставимые данные для характеристики объемов, структуры и состава ОПФ, более точно определить эффективность их использования. Оценка данного вида связана с проведением периодических переоценок стоимости фондов, что является трудоемким и относительно длительным процессом. Наряду с оценкой ОПФ по первоначальной и восстановительной стоимости фондов их оценка может быть определена по их остаточной стоимости.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Остаточная стоимость ОПФ (</w:t>
      </w:r>
      <w:proofErr w:type="spellStart"/>
      <w:r>
        <w:t>Фост</w:t>
      </w:r>
      <w:proofErr w:type="spellEnd"/>
      <w:r>
        <w:t>) представляет собой разницу между первоначальной (</w:t>
      </w:r>
      <w:proofErr w:type="spellStart"/>
      <w:r>
        <w:t>Фп</w:t>
      </w:r>
      <w:proofErr w:type="spellEnd"/>
      <w:r>
        <w:t>) или восстановительной (</w:t>
      </w:r>
      <w:proofErr w:type="spellStart"/>
      <w:r>
        <w:t>Фв</w:t>
      </w:r>
      <w:proofErr w:type="spellEnd"/>
      <w:r>
        <w:t>) стоимостью и начисленным износом, т. е. это денежное выражение стоимости сре</w:t>
      </w:r>
      <w:proofErr w:type="gramStart"/>
      <w:r>
        <w:t>дств тр</w:t>
      </w:r>
      <w:proofErr w:type="gramEnd"/>
      <w:r>
        <w:t>уда, не перенесенной на изготовляемую продукцию (строительно-монтажные работы) на определенную дату.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Остаточная стоимость позволяет судить о степени изношенности основных фондов, планировать их обновление и ремонт. Остаточная стоимость определяется по формулам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Фост</w:t>
      </w:r>
      <w:proofErr w:type="spellEnd"/>
      <w:r>
        <w:t xml:space="preserve"> = </w:t>
      </w:r>
      <w:proofErr w:type="spellStart"/>
      <w:r>
        <w:t>Фп</w:t>
      </w:r>
      <w:proofErr w:type="spellEnd"/>
      <w:r>
        <w:t xml:space="preserve"> – И, (2)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lastRenderedPageBreak/>
        <w:t>Фост</w:t>
      </w:r>
      <w:proofErr w:type="spellEnd"/>
      <w:r>
        <w:t xml:space="preserve"> = </w:t>
      </w:r>
      <w:proofErr w:type="spellStart"/>
      <w:r>
        <w:t>Фв</w:t>
      </w:r>
      <w:proofErr w:type="spellEnd"/>
      <w:r>
        <w:t xml:space="preserve"> – И, (3)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где</w:t>
      </w:r>
      <w:proofErr w:type="gramStart"/>
      <w:r>
        <w:t xml:space="preserve"> И</w:t>
      </w:r>
      <w:proofErr w:type="gramEnd"/>
      <w:r>
        <w:t xml:space="preserve"> — износ основных фондов, тыс. руб.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Амортизация основных фондов. В процессе производственного использования основные фонды постепенно изнашиваются и утрачивают свою первоначальную и потребительскую стоимость.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Различают физический и моральный износ основных фондов.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Физический износ сре</w:t>
      </w:r>
      <w:proofErr w:type="gramStart"/>
      <w:r>
        <w:t>дств тр</w:t>
      </w:r>
      <w:proofErr w:type="gramEnd"/>
      <w:r>
        <w:t>уда выражается в потере ими технических свойств и характеристик в результате эксплуатации, атмосферных воздействий, качества их изготовления, запроектированных технических характеристик и т. д.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Уровень физического износа находится в непосредственной зависимости от степени эксплуатации основных фондов и возрастает с увеличением сменности их использования, загруженности в течение рабочей смены, связан с квалификацией обслуживающего персонала, своевременностью и качеством проведенного текущего обслуживания и ремонта. Физическому износу в стоимостном выражении соответствует часть стоимости, перенесенная на себестоимость строительно-монтажных работ.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Моральный износ ОПФ обусловливается научно-техническим прогрессом, в ходе которого создаются и внедряются в производство более совершенные и более экономичные виды новой техники. Моральный износ проявляется в двух формах. Первая форма морального износа возникает в результате обесценения основных фондов по причине снижения издержек производства в отраслях, поставляющих основные фонды строительству. В итоге стоимость новых основных фондов становится ниже. Поэтому в процессе их эксплуатации на готовую продукцию они будут переносить меньшую по величине доли стоимости, что делает их соответственно более эффективными и стимулируют замену старых фондов новыми.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Вторая форма морального износа связана с появлением новой, более производительной и экономичной строительной техники, применение которой приводит к уменьшению относительной полезности старых машин и оборудования и требует их замены или модернизации. Моральному износу в большей мере подвержена активная часть ОПФ. При этом в силу научно-технического прогресса строительные машины и оборудование морально устаревают раньше их фактического физического износа. Поэтому при формировании парка строительных машин необходимо учитывать экономически целесообразный срок службы машин и оборудования.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Экономически целесообразным сроком службы принято считать тот срок, при котором удельные приведенные затраты на единицу производимой продукции (строительно-монтажных работ) будут минимальными.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Для своевременной замены устаревших сре</w:t>
      </w:r>
      <w:proofErr w:type="gramStart"/>
      <w:r>
        <w:t>дств тр</w:t>
      </w:r>
      <w:proofErr w:type="gramEnd"/>
      <w:r>
        <w:t>уда без ущерба для предпринимателя необходимо, чтобы стоимость выбывших основных фондов была полностью перенесена на готовую продукцию. Одним из источников денежных сре</w:t>
      </w:r>
      <w:proofErr w:type="gramStart"/>
      <w:r>
        <w:t>дств дл</w:t>
      </w:r>
      <w:proofErr w:type="gramEnd"/>
      <w:r>
        <w:t>я возмещения выбывающих основных фондов является их амортизация.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Амортизация — это постепенное перенесение стоимости основных фондов по мере их физического и морального износа на стоимость производимой продукции с целью накопления денежных сре</w:t>
      </w:r>
      <w:proofErr w:type="gramStart"/>
      <w:r>
        <w:t>дств дл</w:t>
      </w:r>
      <w:proofErr w:type="gramEnd"/>
      <w:r>
        <w:t>я последующего возмещения изношенных основных фондов. Полная сумма амортизации (А) за весь период эксплуатации определяется следующим образом: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Ап = </w:t>
      </w:r>
      <w:proofErr w:type="spellStart"/>
      <w:r>
        <w:t>Фб</w:t>
      </w:r>
      <w:proofErr w:type="spellEnd"/>
      <w:r>
        <w:t xml:space="preserve"> – Л + </w:t>
      </w:r>
      <w:proofErr w:type="spellStart"/>
      <w:r>
        <w:t>Мд</w:t>
      </w:r>
      <w:proofErr w:type="spellEnd"/>
      <w:r>
        <w:t>, (4)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lastRenderedPageBreak/>
        <w:t xml:space="preserve">где </w:t>
      </w:r>
      <w:proofErr w:type="spellStart"/>
      <w:r>
        <w:t>Фб</w:t>
      </w:r>
      <w:proofErr w:type="spellEnd"/>
      <w:r>
        <w:t xml:space="preserve"> — первоначальная (балансовая) стоимость основных производственных фондов;</w:t>
      </w:r>
    </w:p>
    <w:p w:rsidR="00C55C85" w:rsidRDefault="00C55C85" w:rsidP="00C55C85">
      <w:pPr>
        <w:spacing w:after="0" w:line="240" w:lineRule="atLeast"/>
      </w:pPr>
      <w:r>
        <w:t>Л — ликвидационная стоимость;</w:t>
      </w:r>
    </w:p>
    <w:p w:rsidR="00C55C85" w:rsidRDefault="00C55C85" w:rsidP="00C55C85">
      <w:pPr>
        <w:spacing w:after="0" w:line="240" w:lineRule="atLeast"/>
      </w:pPr>
      <w:proofErr w:type="spellStart"/>
      <w:r>
        <w:t>Мд</w:t>
      </w:r>
      <w:proofErr w:type="spellEnd"/>
      <w:r>
        <w:t xml:space="preserve"> — затраты на модернизацию в процессе капитального ремонта.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Общая годовая сумма амортизационных отчислений (</w:t>
      </w:r>
      <w:proofErr w:type="spellStart"/>
      <w:r>
        <w:t>Аг</w:t>
      </w:r>
      <w:proofErr w:type="spellEnd"/>
      <w:r>
        <w:t>) равна: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Аг</w:t>
      </w:r>
      <w:proofErr w:type="spellEnd"/>
      <w:proofErr w:type="gramStart"/>
      <w:r>
        <w:t xml:space="preserve"> = Н</w:t>
      </w:r>
      <w:proofErr w:type="gramEnd"/>
      <w:r>
        <w:t>а ×</w:t>
      </w:r>
      <w:proofErr w:type="spellStart"/>
      <w:r>
        <w:t>Фб</w:t>
      </w:r>
      <w:proofErr w:type="spellEnd"/>
      <w:r>
        <w:t>, (5)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kion.ru</w:t>
      </w:r>
    </w:p>
    <w:p w:rsidR="00C55C85" w:rsidRDefault="00C55C85" w:rsidP="00C55C85">
      <w:pPr>
        <w:spacing w:after="0" w:line="240" w:lineRule="atLeast"/>
      </w:pPr>
      <w:r>
        <w:t>РЕКЛАМА</w:t>
      </w:r>
    </w:p>
    <w:p w:rsidR="00C55C85" w:rsidRDefault="00C55C85" w:rsidP="00C55C85">
      <w:pPr>
        <w:spacing w:after="0" w:line="240" w:lineRule="atLeast"/>
      </w:pPr>
      <w:r>
        <w:t>|</w:t>
      </w:r>
    </w:p>
    <w:p w:rsidR="00C55C85" w:rsidRDefault="00C55C85" w:rsidP="00C55C85">
      <w:pPr>
        <w:spacing w:after="0" w:line="240" w:lineRule="atLeast"/>
      </w:pPr>
      <w:r>
        <w:t>16+</w:t>
      </w:r>
    </w:p>
    <w:p w:rsidR="00C55C85" w:rsidRDefault="00C55C85" w:rsidP="00C55C85">
      <w:pPr>
        <w:spacing w:after="0" w:line="240" w:lineRule="atLeast"/>
      </w:pPr>
      <w:r>
        <w:t>Смотреть</w:t>
      </w:r>
    </w:p>
    <w:p w:rsidR="00C55C85" w:rsidRDefault="00C55C85" w:rsidP="00C55C85">
      <w:pPr>
        <w:spacing w:after="0" w:line="240" w:lineRule="atLeast"/>
      </w:pPr>
      <w:r>
        <w:t>где</w:t>
      </w:r>
      <w:proofErr w:type="gramStart"/>
      <w:r>
        <w:t xml:space="preserve"> Н</w:t>
      </w:r>
      <w:proofErr w:type="gramEnd"/>
      <w:r>
        <w:t>а — норма амортизации, %.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Для механизмов и оборудования она составляет примерно8–15 %, для зданий и сооружений — 2–7 %. Например, норма амортизации на краны башенные и краны на автомобильном ходу грузоподъемностью до 10 т, краны на пневматическом ходу грузоподъемностью до 16 т — 10 %.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Норма амортизации — это размер годовых амортизационных отчислений, выраженный в процентах к первоначальной (балансовой) стоимости основных фондов. Существующие нормы амортизации установлены только на полное восстановление основных фондов и не учитывают затрат на периодическое проведение текущих и капитальных вложений.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Амортизация в размере 1/12 части годовой нормы начисляется на </w:t>
      </w:r>
      <w:proofErr w:type="gramStart"/>
      <w:r>
        <w:t>все находящиеся на</w:t>
      </w:r>
      <w:proofErr w:type="gramEnd"/>
      <w:r>
        <w:t xml:space="preserve"> балансе строительной организации основные фонды независимо от того, находятся ли они в эксплуатации или резерве, на складах. В случае неполной амортизации «</w:t>
      </w:r>
      <w:proofErr w:type="spellStart"/>
      <w:r>
        <w:t>недоамортизированная</w:t>
      </w:r>
      <w:proofErr w:type="spellEnd"/>
      <w:r>
        <w:t>» стоимость фондов подлежит возмещению за счет прибыли организации, оставшейся в ее распоряжении, и используется в тех же целях, что и амортизационные отчисления.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Значительную роль в системе амортизации играют методы ее начисления. Они активно влияют на объем амортизационного фонда, на степень концентрации ресурсов в различные периоды функционирования основных средств, на размеры отчислений, включаемых в себестоимость продукции. В практике начисления амортизации применяются следующие методы: линейный, методы уменьшаемого остатка, списания стоимости по сумме чисел лет полезного использования, списания стоимости пропорционально объему продукции (работ).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Линейный метод. Это самый распространенный способ, так как это единственный способ, предусматривающий в самом простом варианте возможность применения одинакового порядка начисления амортизации в бухгалтерском и налоговом учете. Достоинства этого метода начисления амортизации: равномерность поступления отчислений в амортизационный фонд, стабильность и пропорциональность в отнесении амортизации на себестоимость продукции, простота. К недостаткам можно отнести то, что не всегда обеспечивается полный перенос стоимости основных фондов на производимый продукт. Образуется «</w:t>
      </w:r>
      <w:proofErr w:type="spellStart"/>
      <w:r>
        <w:t>недоамортизация</w:t>
      </w:r>
      <w:proofErr w:type="spellEnd"/>
      <w:r>
        <w:t xml:space="preserve">» средств труда, </w:t>
      </w:r>
      <w:proofErr w:type="gramStart"/>
      <w:r>
        <w:t>представляющая</w:t>
      </w:r>
      <w:proofErr w:type="gramEnd"/>
      <w:r>
        <w:t xml:space="preserve"> собой прямую потерю стоимости, убыток.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При этом методе расчет амортизационных отчислений осуществляется следующим образом: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распределение основных фондов по группам, имеющим одинаковую норму амортизации;</w:t>
      </w:r>
    </w:p>
    <w:p w:rsidR="00C55C85" w:rsidRDefault="00C55C85" w:rsidP="00C55C85">
      <w:pPr>
        <w:spacing w:after="0" w:line="240" w:lineRule="atLeast"/>
      </w:pPr>
      <w:r>
        <w:t>расчет среднегодовой стоимости основных фондов по группе;</w:t>
      </w:r>
    </w:p>
    <w:p w:rsidR="00C55C85" w:rsidRDefault="00C55C85" w:rsidP="00C55C85">
      <w:pPr>
        <w:spacing w:after="0" w:line="240" w:lineRule="atLeast"/>
      </w:pPr>
      <w:r>
        <w:t>определение суммы амортизации путем умножения нормы амортизации на среднегодовую стоимость основных фондов.</w:t>
      </w:r>
    </w:p>
    <w:p w:rsidR="00C55C85" w:rsidRDefault="00C55C85" w:rsidP="00C55C85">
      <w:pPr>
        <w:spacing w:after="0" w:line="240" w:lineRule="atLeast"/>
      </w:pPr>
      <w:r>
        <w:lastRenderedPageBreak/>
        <w:t xml:space="preserve">Способы начисления амортизации организация выбирает единожды </w:t>
      </w:r>
      <w:proofErr w:type="gramStart"/>
      <w:r>
        <w:t>при вводе основных средств в эксплуатацию в соответствии с действующими в этот период</w:t>
      </w:r>
      <w:proofErr w:type="gramEnd"/>
      <w:r>
        <w:t xml:space="preserve"> правилами, и в последующие периоды пересмотру они не подлежат.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Для поддержания основных фондов в работоспособном состоянии осуществляется текущий и капитальный ремонт.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Капитальным ремонтом машин и оборудования считается такой, при котором осуществляется разборка агрегата, замена или восстановление всех изношенных деталей и узлов, последующая сборка и испытание отремонтированного оборудования. В процессе капитального ремонта возможно осуществление модернизации морально устаревших основных фондов, направленной на усовершенствование, повышение технического уровня и улучшение экономических показателей их работы. Капитальным ремонтом зданий и сооружений является ремонт, при котором изношенные конструкции и детали заменяются новыми, более прочными и экономичными, улучшающими эксплуатационные возможности ремонтируемых объектов.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Расходы на все виды ремонта включаются в состав затрат на производство и реализацию продукции по их фактической величине без предварительного планирования. Экономическое содержание такого подхода заключается в том, что чем меньше затраты на выполнение ремонтов, тем выше прибыль организации.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Введенный порядок возмещения затрат на ремонты выполняет стимулирующую роль в расходовании сре</w:t>
      </w:r>
      <w:proofErr w:type="gramStart"/>
      <w:r>
        <w:t>дств пр</w:t>
      </w:r>
      <w:proofErr w:type="gramEnd"/>
      <w:r>
        <w:t>едприятий.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Ремонт основных фондов может осуществляться за счет сре</w:t>
      </w:r>
      <w:proofErr w:type="gramStart"/>
      <w:r>
        <w:t>дств сп</w:t>
      </w:r>
      <w:proofErr w:type="gramEnd"/>
      <w:r>
        <w:t>ециального ремонтного фонда, созданного предприятием самостоятельно. Целесообразность создания ремонтного фонда, его величина, нормативы отчислений определяются исходя из прогноза количества и видов ремонта и финансового положения предприятия (организации). Расходование средств этого фонда имеет строгое целевое назначение, а его остаток не подлежит изъятию и остается в составе фонда на следующий год.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Показатели и пути повышения эффективности использования основных фондов. Поскольку основные производственные фонды представляют важнейший элемент материально-технической базы производства, то повышение эффективности их использования играет важную роль в достижении высокого уровня эффективности производства. Для оценки эффективности использования основных фондов применяется система показателей, включающая общие (стоимостные) и частные (натуральные) показатели.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Общие показатели характеризуют уровень использования всей совокупности ОПФ в целом, а частные показатели — отдельных элементов основных фондов (парка строительных машин, транспортных средств и т. д.). Наиболее широко из общих показателей используется показатель фондоотдачи (</w:t>
      </w:r>
      <w:proofErr w:type="spellStart"/>
      <w:r>
        <w:t>Фотд</w:t>
      </w:r>
      <w:proofErr w:type="spellEnd"/>
      <w:r>
        <w:t>), который характеризуется объемом продукции (работ) на 1 руб. стоимости основных фондов. Показатель фондоотдачи определяется по формуле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Фотд</w:t>
      </w:r>
      <w:proofErr w:type="spellEnd"/>
      <w:r>
        <w:t xml:space="preserve"> =</w:t>
      </w:r>
      <w:proofErr w:type="spellStart"/>
      <w:r>
        <w:t>Осмр</w:t>
      </w:r>
      <w:proofErr w:type="spellEnd"/>
      <w:r>
        <w:t>/</w:t>
      </w:r>
      <w:proofErr w:type="spellStart"/>
      <w:r>
        <w:t>Фср</w:t>
      </w:r>
      <w:proofErr w:type="spellEnd"/>
      <w:r>
        <w:t xml:space="preserve">. год, </w:t>
      </w:r>
      <w:proofErr w:type="spellStart"/>
      <w:r>
        <w:t>руб</w:t>
      </w:r>
      <w:proofErr w:type="spellEnd"/>
      <w:r>
        <w:t>/руб., (6)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где </w:t>
      </w:r>
      <w:proofErr w:type="spellStart"/>
      <w:r>
        <w:t>Осмр</w:t>
      </w:r>
      <w:proofErr w:type="spellEnd"/>
      <w:r>
        <w:t xml:space="preserve"> — годовой объем строительно-монтажных работ в сметных ценах, тыс. руб.;</w:t>
      </w:r>
    </w:p>
    <w:p w:rsidR="00C55C85" w:rsidRDefault="00C55C85" w:rsidP="00C55C85">
      <w:pPr>
        <w:spacing w:after="0" w:line="240" w:lineRule="atLeast"/>
      </w:pPr>
      <w:proofErr w:type="spellStart"/>
      <w:r>
        <w:t>Фср</w:t>
      </w:r>
      <w:proofErr w:type="spellEnd"/>
      <w:r>
        <w:t>. год — среднегодовая стоимость основных производственных фондов, тыс. руб.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hh.ru</w:t>
      </w:r>
    </w:p>
    <w:p w:rsidR="00C55C85" w:rsidRDefault="00C55C85" w:rsidP="00C55C85">
      <w:pPr>
        <w:spacing w:after="0" w:line="240" w:lineRule="atLeast"/>
      </w:pPr>
      <w:r>
        <w:t>РЕКЛАМА</w:t>
      </w:r>
    </w:p>
    <w:p w:rsidR="00C55C85" w:rsidRDefault="00C55C85" w:rsidP="00C55C85">
      <w:pPr>
        <w:spacing w:after="0" w:line="240" w:lineRule="atLeast"/>
      </w:pPr>
      <w:r>
        <w:t xml:space="preserve">На hh.ru есть работа для каждого! Тысячи вакансий работы и </w:t>
      </w:r>
      <w:proofErr w:type="spellStart"/>
      <w:r>
        <w:t>подра</w:t>
      </w:r>
      <w:proofErr w:type="spellEnd"/>
      <w:r>
        <w:t>‐</w:t>
      </w:r>
    </w:p>
    <w:p w:rsidR="00C55C85" w:rsidRDefault="00C55C85" w:rsidP="00C55C85">
      <w:pPr>
        <w:spacing w:after="0" w:line="240" w:lineRule="atLeast"/>
      </w:pPr>
      <w:proofErr w:type="spellStart"/>
      <w:r>
        <w:t>ботки</w:t>
      </w:r>
      <w:proofErr w:type="spellEnd"/>
      <w:r>
        <w:t xml:space="preserve"> на hh.ru. Создайте резюме для удобного поиска</w:t>
      </w:r>
    </w:p>
    <w:p w:rsidR="00C55C85" w:rsidRDefault="00C55C85" w:rsidP="00C55C85">
      <w:pPr>
        <w:spacing w:after="0" w:line="240" w:lineRule="atLeast"/>
      </w:pPr>
      <w:r>
        <w:lastRenderedPageBreak/>
        <w:t xml:space="preserve">Величина показателя фондоотдачи находится в прямой зависимости от уровня производительности труда и обратной зависимости от уровня его </w:t>
      </w:r>
      <w:proofErr w:type="spellStart"/>
      <w:r>
        <w:t>фондовооруженности</w:t>
      </w:r>
      <w:proofErr w:type="spellEnd"/>
      <w:r>
        <w:t>. Поэтому эффективным следует считать такое развитие отрасли «строительство», при котором рост производительности труда опережает уровень оснащенности рабочих строительных организаций основными фондами.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На величину показателя фондоотдачи существенное влияние оказывают факторы, которые мало зависят от работы строительной организации в сфере повышения эффективности использования основных фондов. К таким факторам относятся состав и структурные сдвиги в программе выполняемых работ, изменение уровня цен на ресурсы и другие.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Показатель </w:t>
      </w:r>
      <w:proofErr w:type="spellStart"/>
      <w:r>
        <w:t>фондоемкости</w:t>
      </w:r>
      <w:proofErr w:type="spellEnd"/>
      <w:r>
        <w:t xml:space="preserve"> (</w:t>
      </w:r>
      <w:proofErr w:type="spellStart"/>
      <w:r>
        <w:t>Фемк</w:t>
      </w:r>
      <w:proofErr w:type="spellEnd"/>
      <w:r>
        <w:t>) показывает, какая часть стоимости основных фондов приходится на 1 руб. выполненного объема работ: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Фемк</w:t>
      </w:r>
      <w:proofErr w:type="spellEnd"/>
      <w:r>
        <w:t xml:space="preserve"> =</w:t>
      </w:r>
      <w:proofErr w:type="spellStart"/>
      <w:r>
        <w:t>Фср</w:t>
      </w:r>
      <w:proofErr w:type="spellEnd"/>
      <w:r>
        <w:t>. год/</w:t>
      </w:r>
      <w:proofErr w:type="spellStart"/>
      <w:r>
        <w:t>Осмр</w:t>
      </w:r>
      <w:proofErr w:type="spellEnd"/>
      <w:r>
        <w:t xml:space="preserve">, </w:t>
      </w:r>
      <w:proofErr w:type="spellStart"/>
      <w:r>
        <w:t>руб</w:t>
      </w:r>
      <w:proofErr w:type="spellEnd"/>
      <w:r>
        <w:t>/руб. (7)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Показатели фондоотдачи применяются в основном для анализа уровня использования действующих основных фондов, а показатели </w:t>
      </w:r>
      <w:proofErr w:type="spellStart"/>
      <w:r>
        <w:t>фондоемкости</w:t>
      </w:r>
      <w:proofErr w:type="spellEnd"/>
      <w:r>
        <w:t xml:space="preserve"> — главным образом для планирования потребности в основных фондах и капитальных вложениях при планировании или разработке новых проектов.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Рентабельность основных фондов (</w:t>
      </w:r>
      <w:proofErr w:type="spellStart"/>
      <w:r>
        <w:t>Рф</w:t>
      </w:r>
      <w:proofErr w:type="spellEnd"/>
      <w:r>
        <w:t>) рассчитывается по формуле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Рф</w:t>
      </w:r>
      <w:proofErr w:type="spellEnd"/>
      <w:r>
        <w:t xml:space="preserve"> =</w:t>
      </w:r>
      <w:proofErr w:type="spellStart"/>
      <w:r>
        <w:t>Пбал</w:t>
      </w:r>
      <w:proofErr w:type="spellEnd"/>
      <w:r>
        <w:t>/</w:t>
      </w:r>
      <w:proofErr w:type="spellStart"/>
      <w:r>
        <w:t>Фср</w:t>
      </w:r>
      <w:proofErr w:type="spellEnd"/>
      <w:r>
        <w:t xml:space="preserve">. год, </w:t>
      </w:r>
      <w:proofErr w:type="spellStart"/>
      <w:r>
        <w:t>руб</w:t>
      </w:r>
      <w:proofErr w:type="spellEnd"/>
      <w:r>
        <w:t>/руб., (8)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где </w:t>
      </w:r>
      <w:proofErr w:type="spellStart"/>
      <w:r>
        <w:t>Пбал</w:t>
      </w:r>
      <w:proofErr w:type="spellEnd"/>
      <w:r>
        <w:t xml:space="preserve"> — годовая прибыль строительной организации, тыс. руб.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Этот показатель характеризует рентабельность (доходность) использования производственных фондов и дает возможность строительной организации оценивать качественную сторону их использования.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В течение года происходит движение основных фондов, отражающее их поступление и выбытие. Это движение обусловлено необходимостью замены полностью изношенного оборудования, вывода из эксплуатации годного, но морально устаревшего оборудования.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Сущность процессов движения ОПФ отражается в направлениях инвестиционных вложений: расширении, реконструкции, техническом перевооружении и модернизации производства.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Методика расчета показателей движения и состояния объектов основных сре</w:t>
      </w:r>
      <w:proofErr w:type="gramStart"/>
      <w:r>
        <w:t>дств пр</w:t>
      </w:r>
      <w:proofErr w:type="gramEnd"/>
      <w:r>
        <w:t>едставлена в табл. 2.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Таблица 2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Показатели движения и состояния основных производственных фондов</w:t>
      </w:r>
    </w:p>
    <w:p w:rsidR="00C55C85" w:rsidRDefault="00C55C85" w:rsidP="00C55C85">
      <w:pPr>
        <w:spacing w:after="0" w:line="240" w:lineRule="atLeast"/>
      </w:pPr>
      <w:r>
        <w:t>Показатели</w:t>
      </w:r>
      <w:r>
        <w:tab/>
        <w:t>Методика расчета показателя</w:t>
      </w:r>
    </w:p>
    <w:p w:rsidR="00C55C85" w:rsidRDefault="00C55C85" w:rsidP="00C55C85">
      <w:pPr>
        <w:spacing w:after="0" w:line="240" w:lineRule="atLeast"/>
      </w:pPr>
      <w:r>
        <w:t>1. Показатели движения:</w:t>
      </w:r>
    </w:p>
    <w:p w:rsidR="00C55C85" w:rsidRDefault="00C55C85" w:rsidP="00C55C85">
      <w:pPr>
        <w:spacing w:after="0" w:line="240" w:lineRule="atLeast"/>
      </w:pPr>
      <w:r>
        <w:t>— коэффициент поступления (ввода) основных средств (</w:t>
      </w:r>
      <w:proofErr w:type="spellStart"/>
      <w:r>
        <w:t>Квв</w:t>
      </w:r>
      <w:proofErr w:type="spellEnd"/>
      <w:r>
        <w:t>)</w:t>
      </w:r>
      <w:r>
        <w:tab/>
        <w:t>Стоимость вновь поступивших ОПФ/стоимость основных фондов на конец периода</w:t>
      </w:r>
    </w:p>
    <w:p w:rsidR="00C55C85" w:rsidRDefault="00C55C85" w:rsidP="00C55C85">
      <w:pPr>
        <w:spacing w:after="0" w:line="240" w:lineRule="atLeast"/>
      </w:pPr>
      <w:r>
        <w:t>— коэффициент обновления ОПФ (</w:t>
      </w:r>
      <w:proofErr w:type="spellStart"/>
      <w:r>
        <w:t>Кобн</w:t>
      </w:r>
      <w:proofErr w:type="spellEnd"/>
      <w:r>
        <w:t>)</w:t>
      </w:r>
      <w:r>
        <w:tab/>
        <w:t>Стоимость новых ОПФ/стоимость основных средств на конец периода</w:t>
      </w:r>
    </w:p>
    <w:p w:rsidR="00C55C85" w:rsidRDefault="00C55C85" w:rsidP="00C55C85">
      <w:pPr>
        <w:spacing w:after="0" w:line="240" w:lineRule="atLeast"/>
      </w:pPr>
      <w:r>
        <w:t>— коэффициент выбытия основных средств (</w:t>
      </w:r>
      <w:proofErr w:type="spellStart"/>
      <w:r>
        <w:t>Квыб</w:t>
      </w:r>
      <w:proofErr w:type="spellEnd"/>
      <w:r>
        <w:t>)</w:t>
      </w:r>
      <w:r>
        <w:tab/>
        <w:t>Стоимость вновь выбывших ОПФ/стоимость основных средств на начало периода</w:t>
      </w:r>
    </w:p>
    <w:p w:rsidR="00C55C85" w:rsidRDefault="00C55C85" w:rsidP="00C55C85">
      <w:pPr>
        <w:spacing w:after="0" w:line="240" w:lineRule="atLeast"/>
      </w:pPr>
      <w:r>
        <w:t>— коэффициент ликвидации ОПФ (Кл)</w:t>
      </w:r>
      <w:r>
        <w:tab/>
        <w:t>Стоимость ликвидированных ОПФ/стоимость ОПФ на начало периода</w:t>
      </w:r>
    </w:p>
    <w:p w:rsidR="00C55C85" w:rsidRDefault="00C55C85" w:rsidP="00C55C85">
      <w:pPr>
        <w:spacing w:after="0" w:line="240" w:lineRule="atLeast"/>
      </w:pPr>
      <w:r>
        <w:lastRenderedPageBreak/>
        <w:t>2. Показатели состояния:</w:t>
      </w:r>
    </w:p>
    <w:p w:rsidR="00C55C85" w:rsidRDefault="00C55C85" w:rsidP="00C55C85">
      <w:pPr>
        <w:spacing w:after="0" w:line="240" w:lineRule="atLeast"/>
      </w:pPr>
      <w:r>
        <w:t>— коэффициент износа (</w:t>
      </w:r>
      <w:proofErr w:type="spellStart"/>
      <w:r>
        <w:t>Кизн</w:t>
      </w:r>
      <w:proofErr w:type="spellEnd"/>
      <w:r>
        <w:t>)</w:t>
      </w:r>
      <w:r>
        <w:tab/>
        <w:t>Сумма износа/полная стоимость наличных ОПФ</w:t>
      </w:r>
    </w:p>
    <w:p w:rsidR="00C55C85" w:rsidRDefault="00C55C85" w:rsidP="00C55C85">
      <w:pPr>
        <w:spacing w:after="0" w:line="240" w:lineRule="atLeast"/>
      </w:pPr>
      <w:r>
        <w:t>— коэффициент годности (</w:t>
      </w:r>
      <w:proofErr w:type="gramStart"/>
      <w:r>
        <w:t>Кг</w:t>
      </w:r>
      <w:proofErr w:type="gramEnd"/>
      <w:r>
        <w:t>)</w:t>
      </w:r>
      <w:r>
        <w:tab/>
        <w:t xml:space="preserve">Остаточная стоимость ОПФ/полная стоимость наличных основных средств, или Кг = 1 — </w:t>
      </w:r>
      <w:proofErr w:type="spellStart"/>
      <w:r>
        <w:t>Кизн</w:t>
      </w:r>
      <w:proofErr w:type="spellEnd"/>
    </w:p>
    <w:p w:rsidR="00C55C85" w:rsidRDefault="00C55C85" w:rsidP="00C55C85">
      <w:pPr>
        <w:spacing w:after="0" w:line="240" w:lineRule="atLeast"/>
      </w:pPr>
      <w:r>
        <w:t>Поскольку движение основных сре</w:t>
      </w:r>
      <w:proofErr w:type="gramStart"/>
      <w:r>
        <w:t>дств пр</w:t>
      </w:r>
      <w:proofErr w:type="gramEnd"/>
      <w:r>
        <w:t>оисходит в течение отчетного периода, то возникает необходимость расчета их средней величины (среднегодовой стоимости).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Среднегодовая стоимость ОПФ может быть определена: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— как средняя арифметическая величина сложением стоимости основных средств на начало и конец отчетного периода и делением суммы пополам;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— по формуле средней хронологической: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ОФср</w:t>
      </w:r>
      <w:proofErr w:type="spellEnd"/>
      <w:r>
        <w:t xml:space="preserve">. год = (0,5ОФн. г + </w:t>
      </w:r>
      <w:proofErr w:type="spellStart"/>
      <w:r>
        <w:t>ΣОФмi</w:t>
      </w:r>
      <w:proofErr w:type="spellEnd"/>
      <w:r>
        <w:t xml:space="preserve"> + 0,5ОФк. г)</w:t>
      </w:r>
      <w:proofErr w:type="gramStart"/>
      <w:r>
        <w:t xml:space="preserve"> :</w:t>
      </w:r>
      <w:proofErr w:type="gramEnd"/>
      <w:r>
        <w:t xml:space="preserve"> 12, (9)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где </w:t>
      </w:r>
      <w:proofErr w:type="spellStart"/>
      <w:r>
        <w:t>ОФн</w:t>
      </w:r>
      <w:proofErr w:type="spellEnd"/>
      <w:r>
        <w:t>. г — стоимость основных средств на начало периода, руб.;</w:t>
      </w:r>
    </w:p>
    <w:p w:rsidR="00C55C85" w:rsidRDefault="00C55C85" w:rsidP="00C55C85">
      <w:pPr>
        <w:spacing w:after="0" w:line="240" w:lineRule="atLeast"/>
      </w:pPr>
      <w:proofErr w:type="spellStart"/>
      <w:r>
        <w:t>ОФм</w:t>
      </w:r>
      <w:proofErr w:type="gramStart"/>
      <w:r>
        <w:t>i</w:t>
      </w:r>
      <w:proofErr w:type="spellEnd"/>
      <w:proofErr w:type="gramEnd"/>
      <w:r>
        <w:t xml:space="preserve"> — суммарная стоимость основных средств на 1-е число каждого месяца, начиная с февраля и кончая декабрем, руб.;</w:t>
      </w:r>
    </w:p>
    <w:p w:rsidR="00C55C85" w:rsidRDefault="00C55C85" w:rsidP="00C55C85">
      <w:pPr>
        <w:spacing w:after="0" w:line="240" w:lineRule="atLeast"/>
      </w:pPr>
      <w:proofErr w:type="spellStart"/>
      <w:r>
        <w:t>ОФк</w:t>
      </w:r>
      <w:proofErr w:type="spellEnd"/>
      <w:r>
        <w:t>. г — стоимость основных средств на конец периода, руб.;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— по методу определения средней стоимости вводимых и выбывающих основных средств: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ОФср</w:t>
      </w:r>
      <w:proofErr w:type="spellEnd"/>
      <w:r>
        <w:t xml:space="preserve">. год = </w:t>
      </w:r>
      <w:proofErr w:type="spellStart"/>
      <w:r>
        <w:t>ОФн</w:t>
      </w:r>
      <w:proofErr w:type="spellEnd"/>
      <w:r>
        <w:t>. г +(</w:t>
      </w:r>
      <w:proofErr w:type="spellStart"/>
      <w:r>
        <w:t>ОФп</w:t>
      </w:r>
      <w:proofErr w:type="spellEnd"/>
      <w:r>
        <w:t xml:space="preserve"> × М)/12 – (</w:t>
      </w:r>
      <w:proofErr w:type="spellStart"/>
      <w:r>
        <w:t>ОФп</w:t>
      </w:r>
      <w:proofErr w:type="spellEnd"/>
      <w:r>
        <w:t>×(12 – М))/12 , (10)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где М — число месяцев эксплуатации объектов основных сре</w:t>
      </w:r>
      <w:proofErr w:type="gramStart"/>
      <w:r>
        <w:t>дств в т</w:t>
      </w:r>
      <w:proofErr w:type="gramEnd"/>
      <w:r>
        <w:t>ечение года;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ОФп</w:t>
      </w:r>
      <w:proofErr w:type="spellEnd"/>
      <w:r>
        <w:t xml:space="preserve"> — первоначальная (балансовая) стоимость основных фондов;</w:t>
      </w:r>
    </w:p>
    <w:p w:rsidR="00C55C85" w:rsidRDefault="00C55C85" w:rsidP="00C55C85">
      <w:pPr>
        <w:spacing w:after="0" w:line="240" w:lineRule="atLeast"/>
      </w:pPr>
      <w:proofErr w:type="spellStart"/>
      <w:r>
        <w:t>ОФв</w:t>
      </w:r>
      <w:proofErr w:type="spellEnd"/>
      <w:r>
        <w:t xml:space="preserve"> — восстановительная стоимость основных фондов.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Рост объема производства и повышение его эффективности во многом определяются оснащенностью строительства основными производственными фондами и его техническим состоянием. Для оценки уровня оснащенности применяется следующая система показателей: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Фондовооруженность</w:t>
      </w:r>
      <w:proofErr w:type="spellEnd"/>
      <w:r>
        <w:t xml:space="preserve"> труда — отражает величину стоимости ОПФ в расчете на одного рабочего. Этот показатель характеризует динамику технического прогресса в строительстве, оказывает непосредственное влияние на рост производительности труда.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Механовооруженность строительства — отношение стоимости строительных машин к общему объему выполненных </w:t>
      </w:r>
      <w:proofErr w:type="spellStart"/>
      <w:r>
        <w:t>строительномонтажных</w:t>
      </w:r>
      <w:proofErr w:type="spellEnd"/>
      <w:r>
        <w:t xml:space="preserve"> работ.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Механовооруженность труда — показатель стоимости строительных машин и механизмов в расчете на одного рабочего.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proofErr w:type="spellStart"/>
      <w:r>
        <w:t>Энергооснащенность</w:t>
      </w:r>
      <w:proofErr w:type="spellEnd"/>
      <w:r>
        <w:t xml:space="preserve"> строительства — отношение общей суммарной мощности двигателей строительных машин и механизмов к общему объему выполненных работ.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К частным показателям, характеризующим эффективность использования фондов, относятся показатели использования машин и механизмов по времени и производительности.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Главным фактором повышения эффективности использования основных фондов является их обновление и техническое совершенствование. Внедрение достижений научно-технического прогресса повышает уровень механизации и автоматизации производства, повышает производительность труда рабочих, способствует экономии материальных затрат, повышает культуру и безопасность производства.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 xml:space="preserve">В качестве одного из резервов рассматривается увеличение времени работы машин и механизмов. Основными причинами </w:t>
      </w:r>
      <w:proofErr w:type="spellStart"/>
      <w:r>
        <w:t>целосменных</w:t>
      </w:r>
      <w:proofErr w:type="spellEnd"/>
      <w:r>
        <w:t xml:space="preserve"> простоев машин, оборудования являются ремонт, неисправность и наладка, а также организационные неполадки: отсутствие материалов, заготовок, инструментов, энергии и др.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Система резервов улучшения использования основных фондов организации, предприятия может быть представлена следующим образом: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1. Техническое совершенствование сре</w:t>
      </w:r>
      <w:proofErr w:type="gramStart"/>
      <w:r>
        <w:t>дств тр</w:t>
      </w:r>
      <w:proofErr w:type="gramEnd"/>
      <w:r>
        <w:t>уда: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техническое перевооружение на базе комплексной автоматизации и гибких производственных систем;</w:t>
      </w:r>
    </w:p>
    <w:p w:rsidR="00C55C85" w:rsidRDefault="00C55C85" w:rsidP="00C55C85">
      <w:pPr>
        <w:spacing w:after="0" w:line="240" w:lineRule="atLeast"/>
      </w:pPr>
      <w:r>
        <w:t>замена устаревшей техники, модернизация машин, оборудования;</w:t>
      </w:r>
    </w:p>
    <w:p w:rsidR="00C55C85" w:rsidRDefault="00C55C85" w:rsidP="00C55C85">
      <w:pPr>
        <w:spacing w:after="0" w:line="240" w:lineRule="atLeast"/>
      </w:pPr>
      <w:r>
        <w:t>ликвидация узких мест и диспропорции в производственных мощностях предприятия, организации;</w:t>
      </w:r>
    </w:p>
    <w:p w:rsidR="00C55C85" w:rsidRDefault="00C55C85" w:rsidP="00C55C85">
      <w:pPr>
        <w:spacing w:after="0" w:line="240" w:lineRule="atLeast"/>
      </w:pPr>
      <w:r>
        <w:t>механизация вспомогательных и обслуживающих производств;</w:t>
      </w:r>
    </w:p>
    <w:p w:rsidR="00C55C85" w:rsidRDefault="00C55C85" w:rsidP="00C55C85">
      <w:pPr>
        <w:spacing w:after="0" w:line="240" w:lineRule="atLeast"/>
      </w:pPr>
      <w:r>
        <w:t xml:space="preserve">внедрение прогрессивной технологии </w:t>
      </w:r>
      <w:proofErr w:type="spellStart"/>
      <w:r>
        <w:t>спецоснастки</w:t>
      </w:r>
      <w:proofErr w:type="spellEnd"/>
      <w:r>
        <w:t>;</w:t>
      </w:r>
    </w:p>
    <w:p w:rsidR="00C55C85" w:rsidRDefault="00C55C85" w:rsidP="00C55C85">
      <w:pPr>
        <w:spacing w:after="0" w:line="240" w:lineRule="atLeast"/>
      </w:pPr>
      <w:r>
        <w:t>развитие изобретательства и рационализации.</w:t>
      </w:r>
    </w:p>
    <w:p w:rsidR="00C55C85" w:rsidRDefault="00C55C85" w:rsidP="00C55C85">
      <w:pPr>
        <w:spacing w:after="0" w:line="240" w:lineRule="atLeast"/>
      </w:pPr>
      <w:r>
        <w:t>2. Увеличение времени работы машин и оборудования: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ликвидация бездействующего оборудования (сдача в аренду, лизинг, реализация);</w:t>
      </w:r>
    </w:p>
    <w:p w:rsidR="00C55C85" w:rsidRDefault="00C55C85" w:rsidP="00C55C85">
      <w:pPr>
        <w:spacing w:after="0" w:line="240" w:lineRule="atLeast"/>
      </w:pPr>
      <w:r>
        <w:t>сокращение сроков ремонта оборудования;</w:t>
      </w:r>
    </w:p>
    <w:p w:rsidR="00C55C85" w:rsidRDefault="00C55C85" w:rsidP="00C55C85">
      <w:pPr>
        <w:spacing w:after="0" w:line="240" w:lineRule="atLeast"/>
      </w:pPr>
      <w:r>
        <w:t xml:space="preserve">снижение </w:t>
      </w:r>
      <w:proofErr w:type="spellStart"/>
      <w:r>
        <w:t>целосменных</w:t>
      </w:r>
      <w:proofErr w:type="spellEnd"/>
      <w:r>
        <w:t xml:space="preserve"> и внутрисменных простоев.</w:t>
      </w:r>
    </w:p>
    <w:p w:rsidR="00C55C85" w:rsidRDefault="00C55C85" w:rsidP="00C55C85">
      <w:pPr>
        <w:spacing w:after="0" w:line="240" w:lineRule="atLeast"/>
      </w:pPr>
      <w:r>
        <w:t>3. Улучшение организации и управления производством: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ускорение достижения проектной производительности вновь введенных производственных систем;</w:t>
      </w:r>
    </w:p>
    <w:p w:rsidR="00C55C85" w:rsidRDefault="00C55C85" w:rsidP="00C55C85">
      <w:pPr>
        <w:spacing w:after="0" w:line="240" w:lineRule="atLeast"/>
      </w:pPr>
      <w:r>
        <w:t>внедрение научной организации труда и производства;</w:t>
      </w:r>
    </w:p>
    <w:p w:rsidR="00C55C85" w:rsidRDefault="00C55C85" w:rsidP="00C55C85">
      <w:pPr>
        <w:spacing w:after="0" w:line="240" w:lineRule="atLeast"/>
      </w:pPr>
      <w:r>
        <w:t>улучшение обеспеченности материально-техническими ресурсами;</w:t>
      </w:r>
    </w:p>
    <w:p w:rsidR="00C55C85" w:rsidRDefault="00C55C85" w:rsidP="00C55C85">
      <w:pPr>
        <w:spacing w:after="0" w:line="240" w:lineRule="atLeast"/>
      </w:pPr>
      <w:r>
        <w:t>совершенствование управления производством на базе ЭВМ;</w:t>
      </w:r>
    </w:p>
    <w:p w:rsidR="00C55C85" w:rsidRDefault="00C55C85" w:rsidP="00C55C85">
      <w:pPr>
        <w:spacing w:after="0" w:line="240" w:lineRule="atLeast"/>
      </w:pPr>
      <w:r>
        <w:t>развитие материальных стимулов у работников, способствующих повышению эффективности производства.</w:t>
      </w:r>
    </w:p>
    <w:p w:rsidR="00C55C85" w:rsidRDefault="00C55C85" w:rsidP="00C55C85">
      <w:pPr>
        <w:spacing w:after="0" w:line="240" w:lineRule="atLeast"/>
      </w:pPr>
      <w:r>
        <w:t>Лизинг в строительстве. Одной из особенностей строительства является то, что строительные организации не в полной мере располагают основными производственными фондами. Часто организации пользуются арендой.</w:t>
      </w:r>
    </w:p>
    <w:p w:rsidR="00C55C85" w:rsidRDefault="00C55C85" w:rsidP="00C55C85">
      <w:pPr>
        <w:spacing w:after="0" w:line="240" w:lineRule="atLeast"/>
      </w:pPr>
    </w:p>
    <w:p w:rsidR="00C55C85" w:rsidRDefault="00C55C85" w:rsidP="00C55C85">
      <w:pPr>
        <w:spacing w:after="0" w:line="240" w:lineRule="atLeast"/>
      </w:pPr>
      <w:r>
        <w:t>Под арендой понимается сдача имущества во временное пользование за определенную плату, т. е. арендодатель передает в аренду имущество, возмещая тем самым затраты на его содержание и получая определенную прибыль.</w:t>
      </w:r>
    </w:p>
    <w:bookmarkEnd w:id="0"/>
    <w:p w:rsidR="00044893" w:rsidRDefault="00044893" w:rsidP="00D041BC">
      <w:pPr>
        <w:spacing w:after="0" w:line="240" w:lineRule="atLeast"/>
      </w:pPr>
    </w:p>
    <w:sectPr w:rsidR="0004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AF"/>
    <w:rsid w:val="00044893"/>
    <w:rsid w:val="0016735E"/>
    <w:rsid w:val="00C55C85"/>
    <w:rsid w:val="00D041BC"/>
    <w:rsid w:val="00E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3821</Words>
  <Characters>21780</Characters>
  <Application>Microsoft Office Word</Application>
  <DocSecurity>0</DocSecurity>
  <Lines>181</Lines>
  <Paragraphs>51</Paragraphs>
  <ScaleCrop>false</ScaleCrop>
  <Company/>
  <LinksUpToDate>false</LinksUpToDate>
  <CharactersWithSpaces>25550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2024-02-02T07:41:00Z</dcterms:created>
  <dcterms:modified xsi:type="dcterms:W3CDTF">2024-02-02T08:00:00Z</dcterms:modified>
</cp:coreProperties>
</file>