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21D6" w14:textId="77777777" w:rsidR="007C1C1F" w:rsidRDefault="007C1C1F"/>
    <w:p w14:paraId="7C13B301" w14:textId="1F871E6D" w:rsidR="007C1C1F" w:rsidRDefault="00000000">
      <w:pPr>
        <w:rPr>
          <w:rFonts w:ascii="Times New Roman" w:hAnsi="Times New Roman"/>
          <w:sz w:val="28"/>
          <w:szCs w:val="28"/>
        </w:rPr>
      </w:pPr>
      <w:r>
        <w:rPr>
          <w:rFonts w:ascii="Times New Roman" w:hAnsi="Times New Roman"/>
          <w:sz w:val="28"/>
          <w:szCs w:val="28"/>
        </w:rPr>
        <w:t xml:space="preserve">Тема № </w:t>
      </w:r>
      <w:r w:rsidR="00F94E2E">
        <w:rPr>
          <w:rFonts w:ascii="Times New Roman" w:hAnsi="Times New Roman"/>
          <w:sz w:val="28"/>
          <w:szCs w:val="28"/>
        </w:rPr>
        <w:t>2.</w:t>
      </w:r>
    </w:p>
    <w:p w14:paraId="1AC72A46" w14:textId="77777777" w:rsidR="007C1C1F" w:rsidRDefault="007C1C1F">
      <w:pPr>
        <w:rPr>
          <w:rFonts w:ascii="Times New Roman" w:hAnsi="Times New Roman"/>
          <w:sz w:val="28"/>
          <w:szCs w:val="28"/>
        </w:rPr>
      </w:pPr>
    </w:p>
    <w:p w14:paraId="65AD820A" w14:textId="77777777" w:rsidR="007C1C1F" w:rsidRDefault="00000000">
      <w:pPr>
        <w:rPr>
          <w:rFonts w:ascii="Times New Roman" w:hAnsi="Times New Roman"/>
          <w:sz w:val="28"/>
          <w:szCs w:val="28"/>
        </w:rPr>
      </w:pPr>
      <w:r>
        <w:rPr>
          <w:rFonts w:ascii="Times New Roman" w:hAnsi="Times New Roman"/>
          <w:b/>
          <w:bCs/>
          <w:sz w:val="28"/>
          <w:szCs w:val="28"/>
        </w:rPr>
        <w:t xml:space="preserve">1. </w:t>
      </w:r>
      <w:r>
        <w:rPr>
          <w:rFonts w:ascii="Times New Roman" w:hAnsi="Times New Roman"/>
          <w:sz w:val="28"/>
          <w:szCs w:val="28"/>
        </w:rPr>
        <w:t>Что означают эти термины (см. таблицу)? Дайте их определения.</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381466CB" w14:textId="77777777">
        <w:tc>
          <w:tcPr>
            <w:tcW w:w="3212" w:type="dxa"/>
            <w:tcBorders>
              <w:top w:val="single" w:sz="2" w:space="0" w:color="000000"/>
              <w:left w:val="single" w:sz="2" w:space="0" w:color="000000"/>
            </w:tcBorders>
          </w:tcPr>
          <w:p w14:paraId="4C62A5D4" w14:textId="77777777" w:rsidR="007C1C1F" w:rsidRDefault="00000000">
            <w:pPr>
              <w:pStyle w:val="a8"/>
              <w:rPr>
                <w:rFonts w:ascii="Times New Roman" w:hAnsi="Times New Roman"/>
                <w:sz w:val="28"/>
                <w:szCs w:val="28"/>
              </w:rPr>
            </w:pPr>
            <w:r>
              <w:rPr>
                <w:rFonts w:ascii="Times New Roman" w:hAnsi="Times New Roman"/>
                <w:sz w:val="28"/>
                <w:szCs w:val="28"/>
              </w:rPr>
              <w:t>Холодная война</w:t>
            </w:r>
          </w:p>
        </w:tc>
        <w:tc>
          <w:tcPr>
            <w:tcW w:w="3213" w:type="dxa"/>
            <w:tcBorders>
              <w:top w:val="single" w:sz="2" w:space="0" w:color="000000"/>
              <w:left w:val="single" w:sz="2" w:space="0" w:color="000000"/>
            </w:tcBorders>
          </w:tcPr>
          <w:p w14:paraId="7F809AF1" w14:textId="77777777" w:rsidR="007C1C1F" w:rsidRDefault="00000000">
            <w:pPr>
              <w:pStyle w:val="a8"/>
              <w:rPr>
                <w:rFonts w:ascii="Times New Roman" w:hAnsi="Times New Roman"/>
                <w:sz w:val="28"/>
                <w:szCs w:val="28"/>
              </w:rPr>
            </w:pPr>
            <w:r>
              <w:rPr>
                <w:rFonts w:ascii="Times New Roman" w:hAnsi="Times New Roman"/>
                <w:sz w:val="28"/>
                <w:szCs w:val="28"/>
              </w:rPr>
              <w:t>Железный занавес</w:t>
            </w:r>
          </w:p>
        </w:tc>
        <w:tc>
          <w:tcPr>
            <w:tcW w:w="3213" w:type="dxa"/>
            <w:tcBorders>
              <w:top w:val="single" w:sz="2" w:space="0" w:color="000000"/>
              <w:left w:val="single" w:sz="2" w:space="0" w:color="000000"/>
              <w:right w:val="single" w:sz="2" w:space="0" w:color="000000"/>
            </w:tcBorders>
          </w:tcPr>
          <w:p w14:paraId="03C50318" w14:textId="77777777" w:rsidR="007C1C1F" w:rsidRDefault="00000000">
            <w:pPr>
              <w:pStyle w:val="a8"/>
              <w:rPr>
                <w:rFonts w:ascii="Times New Roman" w:hAnsi="Times New Roman"/>
                <w:sz w:val="28"/>
                <w:szCs w:val="28"/>
              </w:rPr>
            </w:pPr>
            <w:r>
              <w:rPr>
                <w:rFonts w:ascii="Times New Roman" w:hAnsi="Times New Roman"/>
                <w:sz w:val="28"/>
                <w:szCs w:val="28"/>
              </w:rPr>
              <w:t>Доктрина Трумэна</w:t>
            </w:r>
          </w:p>
        </w:tc>
      </w:tr>
      <w:tr w:rsidR="007C1C1F" w14:paraId="0A4AE13D" w14:textId="77777777">
        <w:tc>
          <w:tcPr>
            <w:tcW w:w="3212" w:type="dxa"/>
            <w:tcBorders>
              <w:left w:val="single" w:sz="2" w:space="0" w:color="000000"/>
              <w:bottom w:val="single" w:sz="2" w:space="0" w:color="000000"/>
            </w:tcBorders>
          </w:tcPr>
          <w:p w14:paraId="01B840A2" w14:textId="77777777" w:rsidR="007C1C1F" w:rsidRDefault="00000000">
            <w:pPr>
              <w:pStyle w:val="a8"/>
              <w:rPr>
                <w:rFonts w:ascii="Times New Roman" w:hAnsi="Times New Roman"/>
                <w:sz w:val="28"/>
                <w:szCs w:val="28"/>
              </w:rPr>
            </w:pPr>
            <w:r>
              <w:rPr>
                <w:rFonts w:ascii="Times New Roman" w:hAnsi="Times New Roman"/>
                <w:sz w:val="28"/>
                <w:szCs w:val="28"/>
              </w:rPr>
              <w:t>Паритет</w:t>
            </w:r>
          </w:p>
        </w:tc>
        <w:tc>
          <w:tcPr>
            <w:tcW w:w="3213" w:type="dxa"/>
            <w:tcBorders>
              <w:left w:val="single" w:sz="2" w:space="0" w:color="000000"/>
              <w:bottom w:val="single" w:sz="2" w:space="0" w:color="000000"/>
            </w:tcBorders>
          </w:tcPr>
          <w:p w14:paraId="149433E3" w14:textId="77777777" w:rsidR="007C1C1F" w:rsidRDefault="00000000">
            <w:pPr>
              <w:pStyle w:val="a8"/>
              <w:rPr>
                <w:rFonts w:ascii="Times New Roman" w:hAnsi="Times New Roman"/>
                <w:sz w:val="28"/>
                <w:szCs w:val="28"/>
              </w:rPr>
            </w:pPr>
            <w:r>
              <w:rPr>
                <w:rFonts w:ascii="Times New Roman" w:hAnsi="Times New Roman"/>
                <w:sz w:val="28"/>
                <w:szCs w:val="28"/>
              </w:rPr>
              <w:t>Биполярный мир</w:t>
            </w:r>
          </w:p>
        </w:tc>
        <w:tc>
          <w:tcPr>
            <w:tcW w:w="3213" w:type="dxa"/>
            <w:tcBorders>
              <w:left w:val="single" w:sz="2" w:space="0" w:color="000000"/>
              <w:bottom w:val="single" w:sz="2" w:space="0" w:color="000000"/>
              <w:right w:val="single" w:sz="2" w:space="0" w:color="000000"/>
            </w:tcBorders>
          </w:tcPr>
          <w:p w14:paraId="14974551" w14:textId="77777777" w:rsidR="007C1C1F" w:rsidRDefault="00000000">
            <w:pPr>
              <w:pStyle w:val="a8"/>
              <w:rPr>
                <w:rFonts w:ascii="Times New Roman" w:hAnsi="Times New Roman"/>
                <w:sz w:val="28"/>
                <w:szCs w:val="28"/>
              </w:rPr>
            </w:pPr>
            <w:r>
              <w:rPr>
                <w:rFonts w:ascii="Times New Roman" w:hAnsi="Times New Roman"/>
                <w:sz w:val="28"/>
                <w:szCs w:val="28"/>
              </w:rPr>
              <w:t>Конфронтация</w:t>
            </w:r>
          </w:p>
        </w:tc>
      </w:tr>
    </w:tbl>
    <w:p w14:paraId="75AF8619" w14:textId="77777777" w:rsidR="007C1C1F" w:rsidRDefault="007C1C1F">
      <w:pPr>
        <w:rPr>
          <w:rFonts w:ascii="Times New Roman" w:hAnsi="Times New Roman"/>
          <w:sz w:val="28"/>
          <w:szCs w:val="28"/>
        </w:rPr>
      </w:pPr>
    </w:p>
    <w:p w14:paraId="69B85BF9" w14:textId="77777777" w:rsidR="007C1C1F" w:rsidRDefault="00000000">
      <w:r>
        <w:rPr>
          <w:rFonts w:ascii="Times New Roman" w:hAnsi="Times New Roman"/>
          <w:b/>
          <w:bCs/>
          <w:sz w:val="28"/>
          <w:szCs w:val="28"/>
        </w:rPr>
        <w:t xml:space="preserve">2. </w:t>
      </w:r>
      <w:r>
        <w:rPr>
          <w:rFonts w:ascii="Times New Roman" w:hAnsi="Times New Roman"/>
          <w:sz w:val="28"/>
          <w:szCs w:val="28"/>
        </w:rPr>
        <w:t>К какой сфере относятся? К какому историческому периоду относятся? С какими событиями связаны?</w:t>
      </w:r>
    </w:p>
    <w:p w14:paraId="60AD5910" w14:textId="77777777" w:rsidR="007C1C1F" w:rsidRDefault="007C1C1F">
      <w:pPr>
        <w:rPr>
          <w:rFonts w:ascii="Times New Roman" w:hAnsi="Times New Roman"/>
          <w:sz w:val="28"/>
          <w:szCs w:val="28"/>
        </w:rPr>
      </w:pPr>
    </w:p>
    <w:p w14:paraId="291B160D" w14:textId="2D18E6C8" w:rsidR="007C1C1F" w:rsidRDefault="00000000">
      <w:pPr>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Расшифруйте аббревиатуру:</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333CC84B" w14:textId="77777777">
        <w:tc>
          <w:tcPr>
            <w:tcW w:w="3212" w:type="dxa"/>
            <w:tcBorders>
              <w:top w:val="single" w:sz="2" w:space="0" w:color="000000"/>
              <w:left w:val="single" w:sz="2" w:space="0" w:color="000000"/>
              <w:bottom w:val="single" w:sz="2" w:space="0" w:color="000000"/>
            </w:tcBorders>
          </w:tcPr>
          <w:p w14:paraId="0F29BE94" w14:textId="77777777" w:rsidR="007C1C1F" w:rsidRDefault="00000000">
            <w:pPr>
              <w:pStyle w:val="a8"/>
            </w:pPr>
            <w:r>
              <w:t>СССР</w:t>
            </w:r>
          </w:p>
          <w:p w14:paraId="4F80DCAD" w14:textId="77777777" w:rsidR="007C1C1F" w:rsidRDefault="00000000">
            <w:pPr>
              <w:pStyle w:val="a8"/>
            </w:pPr>
            <w:r>
              <w:t>ООН</w:t>
            </w:r>
          </w:p>
          <w:p w14:paraId="1D9EB96F" w14:textId="77777777" w:rsidR="007C1C1F" w:rsidRDefault="00000000">
            <w:pPr>
              <w:pStyle w:val="a8"/>
            </w:pPr>
            <w:r>
              <w:t>НАТО</w:t>
            </w:r>
          </w:p>
          <w:p w14:paraId="6D3C8FF8" w14:textId="77777777" w:rsidR="007C1C1F" w:rsidRDefault="00000000">
            <w:pPr>
              <w:pStyle w:val="a8"/>
            </w:pPr>
            <w:r>
              <w:t>ЕЭС</w:t>
            </w:r>
          </w:p>
        </w:tc>
        <w:tc>
          <w:tcPr>
            <w:tcW w:w="3213" w:type="dxa"/>
            <w:tcBorders>
              <w:top w:val="single" w:sz="2" w:space="0" w:color="000000"/>
              <w:left w:val="single" w:sz="2" w:space="0" w:color="000000"/>
              <w:bottom w:val="single" w:sz="2" w:space="0" w:color="000000"/>
            </w:tcBorders>
          </w:tcPr>
          <w:p w14:paraId="476C0339" w14:textId="77777777" w:rsidR="007C1C1F" w:rsidRDefault="00000000">
            <w:pPr>
              <w:pStyle w:val="a8"/>
            </w:pPr>
            <w:r>
              <w:t>ФРГ</w:t>
            </w:r>
            <w:r>
              <w:br/>
              <w:t>ГДР</w:t>
            </w:r>
            <w:r>
              <w:br/>
              <w:t>ОВД</w:t>
            </w:r>
          </w:p>
          <w:p w14:paraId="15C46B5D" w14:textId="77777777" w:rsidR="007C1C1F" w:rsidRDefault="00000000">
            <w:pPr>
              <w:pStyle w:val="a8"/>
            </w:pPr>
            <w:r>
              <w:t>АСЕАН</w:t>
            </w:r>
          </w:p>
        </w:tc>
        <w:tc>
          <w:tcPr>
            <w:tcW w:w="3213" w:type="dxa"/>
            <w:tcBorders>
              <w:top w:val="single" w:sz="2" w:space="0" w:color="000000"/>
              <w:left w:val="single" w:sz="2" w:space="0" w:color="000000"/>
              <w:bottom w:val="single" w:sz="2" w:space="0" w:color="000000"/>
              <w:right w:val="single" w:sz="2" w:space="0" w:color="000000"/>
            </w:tcBorders>
          </w:tcPr>
          <w:p w14:paraId="2B579778" w14:textId="77777777" w:rsidR="007C1C1F" w:rsidRDefault="00000000">
            <w:pPr>
              <w:pStyle w:val="a8"/>
            </w:pPr>
            <w:r>
              <w:t>СЕАТО</w:t>
            </w:r>
          </w:p>
          <w:p w14:paraId="5A5A9169" w14:textId="77777777" w:rsidR="007C1C1F" w:rsidRDefault="00000000">
            <w:pPr>
              <w:pStyle w:val="a8"/>
            </w:pPr>
            <w:r>
              <w:t>СЭВ</w:t>
            </w:r>
            <w:r>
              <w:br/>
              <w:t>АНЗЮС</w:t>
            </w:r>
          </w:p>
          <w:p w14:paraId="5F895989" w14:textId="22774F39" w:rsidR="007C1C1F" w:rsidRDefault="00CE6A57">
            <w:pPr>
              <w:pStyle w:val="a8"/>
            </w:pPr>
            <w:r>
              <w:t>ДН</w:t>
            </w:r>
          </w:p>
        </w:tc>
      </w:tr>
    </w:tbl>
    <w:p w14:paraId="3DDCB1D3" w14:textId="77777777" w:rsidR="007C1C1F" w:rsidRDefault="007C1C1F">
      <w:pPr>
        <w:pStyle w:val="a4"/>
        <w:rPr>
          <w:b/>
          <w:bCs/>
        </w:rPr>
      </w:pPr>
    </w:p>
    <w:p w14:paraId="569EB78E" w14:textId="77777777" w:rsidR="007C1C1F" w:rsidRDefault="00000000">
      <w:pPr>
        <w:pStyle w:val="a4"/>
        <w:rPr>
          <w:rFonts w:ascii="Times New Roman" w:hAnsi="Times New Roman"/>
          <w:sz w:val="28"/>
          <w:szCs w:val="28"/>
        </w:rPr>
      </w:pPr>
      <w:r>
        <w:rPr>
          <w:rFonts w:ascii="Times New Roman" w:hAnsi="Times New Roman"/>
          <w:b/>
          <w:bCs/>
          <w:sz w:val="28"/>
          <w:szCs w:val="28"/>
        </w:rPr>
        <w:t xml:space="preserve"> 4. </w:t>
      </w:r>
      <w:r>
        <w:rPr>
          <w:rFonts w:ascii="Times New Roman" w:hAnsi="Times New Roman"/>
          <w:sz w:val="28"/>
          <w:szCs w:val="28"/>
        </w:rPr>
        <w:t>Определите: (ООН, НАТО, ОВД) место и значение данных организаций в мировой политике; влияние данных организаций на развитие двух лагерей, окончательно сформировавшихся в мире после Второй мировой войны (НАТО, ОВД); выдвинете предположение, как развивался бы мир, если бы данные организации не были созданы. (ООН, НАТО, ОВД, Движение неприсоединения).</w:t>
      </w:r>
    </w:p>
    <w:p w14:paraId="21F49C81" w14:textId="77777777" w:rsidR="007C1C1F" w:rsidRDefault="00000000">
      <w:pPr>
        <w:pStyle w:val="a4"/>
        <w:rPr>
          <w:rFonts w:ascii="Times New Roman" w:hAnsi="Times New Roman"/>
          <w:sz w:val="28"/>
          <w:szCs w:val="28"/>
        </w:rPr>
      </w:pPr>
      <w:r>
        <w:rPr>
          <w:rFonts w:ascii="Times New Roman" w:hAnsi="Times New Roman"/>
          <w:b/>
          <w:bCs/>
          <w:sz w:val="28"/>
          <w:szCs w:val="28"/>
        </w:rPr>
        <w:t xml:space="preserve">5. </w:t>
      </w:r>
      <w:r>
        <w:rPr>
          <w:rFonts w:ascii="Times New Roman" w:hAnsi="Times New Roman"/>
          <w:sz w:val="28"/>
          <w:szCs w:val="28"/>
        </w:rPr>
        <w:t>Как вы объясните тот факт, что США в 1945 г. активно участвовали в создании Организации Объединенных Наций, целью которой было поддержание мира и безопасности, не отказали в размещении штаб-квартиры ООН на своей территории, а в 1949 г. инициировали создание военно-политического блока НАТО, выбрав курс открытой конфронтации с СССР?</w:t>
      </w:r>
    </w:p>
    <w:p w14:paraId="4024B324" w14:textId="77777777" w:rsidR="007C1C1F" w:rsidRDefault="00000000">
      <w:pPr>
        <w:pStyle w:val="a4"/>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 xml:space="preserve"> (Работа по карточкам)</w:t>
      </w:r>
    </w:p>
    <w:p w14:paraId="5AF94158" w14:textId="77777777" w:rsidR="007C1C1F" w:rsidRDefault="00000000">
      <w:pPr>
        <w:pStyle w:val="a4"/>
        <w:rPr>
          <w:rFonts w:ascii="Times New Roman" w:hAnsi="Times New Roman"/>
          <w:sz w:val="28"/>
          <w:szCs w:val="28"/>
        </w:rPr>
      </w:pPr>
      <w:r>
        <w:rPr>
          <w:rFonts w:ascii="Times New Roman" w:hAnsi="Times New Roman"/>
          <w:sz w:val="28"/>
          <w:szCs w:val="28"/>
        </w:rPr>
        <w:t>Какие события произошли в указанные даты?</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57849F0B" w14:textId="77777777">
        <w:tc>
          <w:tcPr>
            <w:tcW w:w="3212" w:type="dxa"/>
            <w:tcBorders>
              <w:top w:val="single" w:sz="2" w:space="0" w:color="000000"/>
              <w:left w:val="single" w:sz="2" w:space="0" w:color="000000"/>
            </w:tcBorders>
          </w:tcPr>
          <w:p w14:paraId="274CC1EF" w14:textId="77777777" w:rsidR="007C1C1F" w:rsidRDefault="00000000">
            <w:pPr>
              <w:pStyle w:val="a8"/>
            </w:pPr>
            <w:r>
              <w:t>5 марта 1946</w:t>
            </w:r>
          </w:p>
        </w:tc>
        <w:tc>
          <w:tcPr>
            <w:tcW w:w="3213" w:type="dxa"/>
            <w:tcBorders>
              <w:top w:val="single" w:sz="2" w:space="0" w:color="000000"/>
              <w:left w:val="single" w:sz="2" w:space="0" w:color="000000"/>
            </w:tcBorders>
          </w:tcPr>
          <w:p w14:paraId="46B8B60E" w14:textId="77777777" w:rsidR="007C1C1F" w:rsidRDefault="00000000">
            <w:pPr>
              <w:pStyle w:val="a8"/>
            </w:pPr>
            <w:r>
              <w:t>12 марта 1947</w:t>
            </w:r>
          </w:p>
        </w:tc>
        <w:tc>
          <w:tcPr>
            <w:tcW w:w="3213" w:type="dxa"/>
            <w:tcBorders>
              <w:top w:val="single" w:sz="2" w:space="0" w:color="000000"/>
              <w:left w:val="single" w:sz="2" w:space="0" w:color="000000"/>
              <w:right w:val="single" w:sz="2" w:space="0" w:color="000000"/>
            </w:tcBorders>
          </w:tcPr>
          <w:p w14:paraId="372D14D2" w14:textId="66359127" w:rsidR="007C1C1F" w:rsidRDefault="00000000">
            <w:pPr>
              <w:pStyle w:val="a8"/>
            </w:pPr>
            <w:r>
              <w:t>26 декабря 1991</w:t>
            </w:r>
            <w:r w:rsidR="00C7187B">
              <w:rPr>
                <w:rStyle w:val="ad"/>
              </w:rPr>
              <w:footnoteReference w:id="1"/>
            </w:r>
          </w:p>
        </w:tc>
      </w:tr>
      <w:tr w:rsidR="007C1C1F" w14:paraId="6D5E438C" w14:textId="77777777">
        <w:tc>
          <w:tcPr>
            <w:tcW w:w="3212" w:type="dxa"/>
            <w:tcBorders>
              <w:left w:val="single" w:sz="2" w:space="0" w:color="000000"/>
            </w:tcBorders>
          </w:tcPr>
          <w:p w14:paraId="15D65246" w14:textId="77777777" w:rsidR="007C1C1F" w:rsidRDefault="00000000">
            <w:pPr>
              <w:pStyle w:val="a8"/>
            </w:pPr>
            <w:r>
              <w:t>4 апреля 1949</w:t>
            </w:r>
          </w:p>
        </w:tc>
        <w:tc>
          <w:tcPr>
            <w:tcW w:w="3213" w:type="dxa"/>
            <w:tcBorders>
              <w:left w:val="single" w:sz="2" w:space="0" w:color="000000"/>
            </w:tcBorders>
          </w:tcPr>
          <w:p w14:paraId="5A1F02C6" w14:textId="77777777" w:rsidR="007C1C1F" w:rsidRDefault="00000000">
            <w:pPr>
              <w:pStyle w:val="a8"/>
            </w:pPr>
            <w:r>
              <w:t>14 мая 1955</w:t>
            </w:r>
          </w:p>
        </w:tc>
        <w:tc>
          <w:tcPr>
            <w:tcW w:w="3213" w:type="dxa"/>
            <w:tcBorders>
              <w:left w:val="single" w:sz="2" w:space="0" w:color="000000"/>
              <w:right w:val="single" w:sz="2" w:space="0" w:color="000000"/>
            </w:tcBorders>
          </w:tcPr>
          <w:p w14:paraId="72BA3A5F" w14:textId="77777777" w:rsidR="007C1C1F" w:rsidRDefault="00000000">
            <w:pPr>
              <w:pStyle w:val="a8"/>
            </w:pPr>
            <w:r>
              <w:t>Январь 1949</w:t>
            </w:r>
          </w:p>
        </w:tc>
      </w:tr>
      <w:tr w:rsidR="007C1C1F" w14:paraId="4F9FE391" w14:textId="77777777">
        <w:tc>
          <w:tcPr>
            <w:tcW w:w="3212" w:type="dxa"/>
            <w:tcBorders>
              <w:left w:val="single" w:sz="2" w:space="0" w:color="000000"/>
            </w:tcBorders>
          </w:tcPr>
          <w:p w14:paraId="54524792" w14:textId="77777777" w:rsidR="007C1C1F" w:rsidRDefault="00000000">
            <w:pPr>
              <w:pStyle w:val="a8"/>
            </w:pPr>
            <w:r>
              <w:t>1948-1949</w:t>
            </w:r>
          </w:p>
        </w:tc>
        <w:tc>
          <w:tcPr>
            <w:tcW w:w="3213" w:type="dxa"/>
            <w:tcBorders>
              <w:left w:val="single" w:sz="2" w:space="0" w:color="000000"/>
            </w:tcBorders>
          </w:tcPr>
          <w:p w14:paraId="739093A9" w14:textId="77777777" w:rsidR="007C1C1F" w:rsidRDefault="00000000">
            <w:pPr>
              <w:pStyle w:val="a8"/>
            </w:pPr>
            <w:r>
              <w:t>1958-1961</w:t>
            </w:r>
          </w:p>
        </w:tc>
        <w:tc>
          <w:tcPr>
            <w:tcW w:w="3213" w:type="dxa"/>
            <w:tcBorders>
              <w:left w:val="single" w:sz="2" w:space="0" w:color="000000"/>
              <w:right w:val="single" w:sz="2" w:space="0" w:color="000000"/>
            </w:tcBorders>
          </w:tcPr>
          <w:p w14:paraId="0C7DC29E" w14:textId="77777777" w:rsidR="007C1C1F" w:rsidRDefault="00000000">
            <w:pPr>
              <w:pStyle w:val="a8"/>
            </w:pPr>
            <w:r>
              <w:t>1962</w:t>
            </w:r>
          </w:p>
        </w:tc>
      </w:tr>
      <w:tr w:rsidR="007C1C1F" w14:paraId="3FC7B660" w14:textId="77777777">
        <w:tc>
          <w:tcPr>
            <w:tcW w:w="3212" w:type="dxa"/>
            <w:tcBorders>
              <w:left w:val="single" w:sz="2" w:space="0" w:color="000000"/>
              <w:bottom w:val="single" w:sz="2" w:space="0" w:color="000000"/>
            </w:tcBorders>
          </w:tcPr>
          <w:p w14:paraId="43EA060C" w14:textId="77777777" w:rsidR="007C1C1F" w:rsidRDefault="00000000">
            <w:pPr>
              <w:pStyle w:val="a8"/>
            </w:pPr>
            <w:r>
              <w:t>1961</w:t>
            </w:r>
          </w:p>
        </w:tc>
        <w:tc>
          <w:tcPr>
            <w:tcW w:w="3213" w:type="dxa"/>
            <w:tcBorders>
              <w:left w:val="single" w:sz="2" w:space="0" w:color="000000"/>
              <w:bottom w:val="single" w:sz="2" w:space="0" w:color="000000"/>
            </w:tcBorders>
          </w:tcPr>
          <w:p w14:paraId="03F6C212" w14:textId="03910F52" w:rsidR="007C1C1F" w:rsidRDefault="00000000">
            <w:pPr>
              <w:pStyle w:val="a8"/>
            </w:pPr>
            <w:r>
              <w:t xml:space="preserve">1990 </w:t>
            </w:r>
          </w:p>
        </w:tc>
        <w:tc>
          <w:tcPr>
            <w:tcW w:w="3213" w:type="dxa"/>
            <w:tcBorders>
              <w:left w:val="single" w:sz="2" w:space="0" w:color="000000"/>
              <w:bottom w:val="single" w:sz="2" w:space="0" w:color="000000"/>
              <w:right w:val="single" w:sz="2" w:space="0" w:color="000000"/>
            </w:tcBorders>
          </w:tcPr>
          <w:p w14:paraId="2C7FD97F" w14:textId="77777777" w:rsidR="007C1C1F" w:rsidRDefault="00000000">
            <w:pPr>
              <w:pStyle w:val="a8"/>
            </w:pPr>
            <w:r>
              <w:t>1979-1989</w:t>
            </w:r>
          </w:p>
        </w:tc>
      </w:tr>
    </w:tbl>
    <w:p w14:paraId="09B29CF0" w14:textId="77777777" w:rsidR="007C1C1F" w:rsidRDefault="007C1C1F">
      <w:pPr>
        <w:rPr>
          <w:rFonts w:ascii="Times New Roman" w:hAnsi="Times New Roman"/>
          <w:sz w:val="28"/>
          <w:szCs w:val="28"/>
        </w:rPr>
      </w:pPr>
    </w:p>
    <w:p w14:paraId="3D18F6DE" w14:textId="77777777" w:rsidR="003B131E" w:rsidRDefault="003B131E">
      <w:pPr>
        <w:rPr>
          <w:rFonts w:ascii="Times New Roman" w:hAnsi="Times New Roman"/>
          <w:b/>
          <w:bCs/>
          <w:sz w:val="28"/>
          <w:szCs w:val="28"/>
        </w:rPr>
      </w:pPr>
    </w:p>
    <w:p w14:paraId="243B6BB8" w14:textId="1340EEE1" w:rsidR="007C1C1F" w:rsidRDefault="00000000">
      <w:pPr>
        <w:rPr>
          <w:rFonts w:ascii="Times New Roman" w:hAnsi="Times New Roman"/>
          <w:sz w:val="28"/>
          <w:szCs w:val="28"/>
        </w:rPr>
      </w:pPr>
      <w:r>
        <w:rPr>
          <w:rFonts w:ascii="Times New Roman" w:hAnsi="Times New Roman"/>
          <w:b/>
          <w:bCs/>
          <w:sz w:val="28"/>
          <w:szCs w:val="28"/>
        </w:rPr>
        <w:lastRenderedPageBreak/>
        <w:t>7.</w:t>
      </w:r>
      <w:r>
        <w:rPr>
          <w:rFonts w:ascii="Times New Roman" w:hAnsi="Times New Roman"/>
          <w:sz w:val="28"/>
          <w:szCs w:val="28"/>
        </w:rPr>
        <w:t xml:space="preserve"> Расположите в хронологическом порядке:</w:t>
      </w:r>
    </w:p>
    <w:p w14:paraId="16A04518" w14:textId="77777777" w:rsidR="007C1C1F" w:rsidRDefault="00000000">
      <w:pPr>
        <w:rPr>
          <w:rFonts w:ascii="Times New Roman" w:hAnsi="Times New Roman"/>
          <w:sz w:val="28"/>
          <w:szCs w:val="28"/>
        </w:rPr>
      </w:pPr>
      <w:r>
        <w:rPr>
          <w:rFonts w:ascii="Times New Roman" w:hAnsi="Times New Roman"/>
          <w:sz w:val="28"/>
          <w:szCs w:val="28"/>
        </w:rPr>
        <w:t>а) Карибский кризис</w:t>
      </w:r>
    </w:p>
    <w:p w14:paraId="1D8755A1" w14:textId="77777777" w:rsidR="007C1C1F" w:rsidRDefault="00000000">
      <w:pPr>
        <w:rPr>
          <w:rFonts w:ascii="Times New Roman" w:hAnsi="Times New Roman"/>
          <w:sz w:val="28"/>
          <w:szCs w:val="28"/>
        </w:rPr>
      </w:pPr>
      <w:r>
        <w:rPr>
          <w:rFonts w:ascii="Times New Roman" w:hAnsi="Times New Roman"/>
          <w:sz w:val="28"/>
          <w:szCs w:val="28"/>
        </w:rPr>
        <w:t>б) вывод советских войск из Афганистана</w:t>
      </w:r>
    </w:p>
    <w:p w14:paraId="6BECC5E5" w14:textId="2D25235A" w:rsidR="007C1C1F" w:rsidRDefault="00000000">
      <w:pPr>
        <w:rPr>
          <w:rFonts w:ascii="Times New Roman" w:hAnsi="Times New Roman"/>
          <w:sz w:val="28"/>
          <w:szCs w:val="28"/>
        </w:rPr>
      </w:pPr>
      <w:r>
        <w:rPr>
          <w:rFonts w:ascii="Times New Roman" w:hAnsi="Times New Roman"/>
          <w:sz w:val="28"/>
          <w:szCs w:val="28"/>
        </w:rPr>
        <w:t>в) Хельсинские соглашения</w:t>
      </w:r>
      <w:r w:rsidR="00AD20F2">
        <w:rPr>
          <w:rStyle w:val="ad"/>
          <w:rFonts w:ascii="Times New Roman" w:hAnsi="Times New Roman"/>
          <w:sz w:val="28"/>
          <w:szCs w:val="28"/>
        </w:rPr>
        <w:footnoteReference w:id="2"/>
      </w:r>
    </w:p>
    <w:p w14:paraId="7570DC2C" w14:textId="77777777" w:rsidR="007C1C1F" w:rsidRDefault="00000000">
      <w:pPr>
        <w:rPr>
          <w:rFonts w:ascii="Times New Roman" w:hAnsi="Times New Roman"/>
          <w:sz w:val="28"/>
          <w:szCs w:val="28"/>
        </w:rPr>
      </w:pPr>
      <w:r>
        <w:rPr>
          <w:rFonts w:ascii="Times New Roman" w:hAnsi="Times New Roman"/>
          <w:sz w:val="28"/>
          <w:szCs w:val="28"/>
        </w:rPr>
        <w:t>г) сооружение Берлинской стены</w:t>
      </w:r>
    </w:p>
    <w:p w14:paraId="05BB791A" w14:textId="77777777" w:rsidR="007C1C1F" w:rsidRDefault="00000000">
      <w:pPr>
        <w:rPr>
          <w:rFonts w:ascii="Times New Roman" w:hAnsi="Times New Roman"/>
          <w:sz w:val="28"/>
          <w:szCs w:val="28"/>
        </w:rPr>
      </w:pPr>
      <w:r>
        <w:rPr>
          <w:rFonts w:ascii="Times New Roman" w:hAnsi="Times New Roman"/>
          <w:sz w:val="28"/>
          <w:szCs w:val="28"/>
        </w:rPr>
        <w:t>д) ввод Советских войск в Афганистан</w:t>
      </w:r>
    </w:p>
    <w:p w14:paraId="04218A54" w14:textId="77777777" w:rsidR="007C1C1F" w:rsidRDefault="007C1C1F">
      <w:pPr>
        <w:rPr>
          <w:rFonts w:ascii="Times New Roman" w:hAnsi="Times New Roman"/>
          <w:sz w:val="28"/>
          <w:szCs w:val="28"/>
        </w:rPr>
      </w:pPr>
    </w:p>
    <w:p w14:paraId="15C46E9E" w14:textId="77777777" w:rsidR="007C1C1F" w:rsidRDefault="00000000">
      <w:pPr>
        <w:rPr>
          <w:b/>
          <w:bCs/>
        </w:rPr>
      </w:pPr>
      <w:r>
        <w:rPr>
          <w:rFonts w:ascii="Times New Roman" w:hAnsi="Times New Roman"/>
          <w:b/>
          <w:bCs/>
          <w:sz w:val="28"/>
          <w:szCs w:val="28"/>
        </w:rPr>
        <w:t>8.</w:t>
      </w:r>
    </w:p>
    <w:p w14:paraId="2BD45C6C" w14:textId="77777777" w:rsidR="007C1C1F" w:rsidRDefault="00000000">
      <w:pPr>
        <w:rPr>
          <w:rFonts w:ascii="Times New Roman" w:hAnsi="Times New Roman"/>
          <w:sz w:val="28"/>
          <w:szCs w:val="28"/>
        </w:rPr>
      </w:pPr>
      <w:r>
        <w:rPr>
          <w:rFonts w:ascii="Times New Roman" w:hAnsi="Times New Roman"/>
          <w:sz w:val="28"/>
          <w:szCs w:val="28"/>
        </w:rPr>
        <w:t>Соотнесите события, даты и исторические личности:</w:t>
      </w:r>
    </w:p>
    <w:tbl>
      <w:tblPr>
        <w:tblW w:w="9645" w:type="dxa"/>
        <w:tblInd w:w="55" w:type="dxa"/>
        <w:tblCellMar>
          <w:top w:w="55" w:type="dxa"/>
          <w:left w:w="55" w:type="dxa"/>
          <w:bottom w:w="55" w:type="dxa"/>
          <w:right w:w="55" w:type="dxa"/>
        </w:tblCellMar>
        <w:tblLook w:val="04A0" w:firstRow="1" w:lastRow="0" w:firstColumn="1" w:lastColumn="0" w:noHBand="0" w:noVBand="1"/>
      </w:tblPr>
      <w:tblGrid>
        <w:gridCol w:w="390"/>
        <w:gridCol w:w="2731"/>
        <w:gridCol w:w="389"/>
        <w:gridCol w:w="3240"/>
        <w:gridCol w:w="391"/>
        <w:gridCol w:w="2504"/>
      </w:tblGrid>
      <w:tr w:rsidR="007C1C1F" w14:paraId="7BB26A16" w14:textId="77777777">
        <w:tc>
          <w:tcPr>
            <w:tcW w:w="389" w:type="dxa"/>
            <w:tcBorders>
              <w:top w:val="single" w:sz="2" w:space="0" w:color="000000"/>
              <w:left w:val="single" w:sz="2" w:space="0" w:color="000000"/>
              <w:bottom w:val="single" w:sz="2" w:space="0" w:color="000000"/>
            </w:tcBorders>
          </w:tcPr>
          <w:p w14:paraId="0CEA577B" w14:textId="77777777" w:rsidR="007C1C1F" w:rsidRDefault="00000000">
            <w:pPr>
              <w:pStyle w:val="a8"/>
            </w:pPr>
            <w:r>
              <w:t>1.</w:t>
            </w:r>
          </w:p>
        </w:tc>
        <w:tc>
          <w:tcPr>
            <w:tcW w:w="2731" w:type="dxa"/>
            <w:tcBorders>
              <w:top w:val="single" w:sz="2" w:space="0" w:color="000000"/>
              <w:left w:val="single" w:sz="2" w:space="0" w:color="000000"/>
              <w:bottom w:val="single" w:sz="2" w:space="0" w:color="000000"/>
            </w:tcBorders>
          </w:tcPr>
          <w:p w14:paraId="152ABEA9" w14:textId="77777777" w:rsidR="007C1C1F" w:rsidRDefault="00000000">
            <w:pPr>
              <w:pStyle w:val="a8"/>
            </w:pPr>
            <w:r>
              <w:t>Начало холодной войны</w:t>
            </w:r>
          </w:p>
        </w:tc>
        <w:tc>
          <w:tcPr>
            <w:tcW w:w="389" w:type="dxa"/>
            <w:tcBorders>
              <w:top w:val="single" w:sz="2" w:space="0" w:color="000000"/>
              <w:left w:val="single" w:sz="2" w:space="0" w:color="000000"/>
              <w:bottom w:val="single" w:sz="2" w:space="0" w:color="000000"/>
            </w:tcBorders>
          </w:tcPr>
          <w:p w14:paraId="23E11CFB" w14:textId="77777777" w:rsidR="007C1C1F" w:rsidRDefault="00000000">
            <w:pPr>
              <w:pStyle w:val="a8"/>
            </w:pPr>
            <w:r>
              <w:t>А.</w:t>
            </w:r>
          </w:p>
        </w:tc>
        <w:tc>
          <w:tcPr>
            <w:tcW w:w="3240" w:type="dxa"/>
            <w:tcBorders>
              <w:top w:val="single" w:sz="2" w:space="0" w:color="000000"/>
              <w:left w:val="single" w:sz="2" w:space="0" w:color="000000"/>
              <w:bottom w:val="single" w:sz="2" w:space="0" w:color="000000"/>
            </w:tcBorders>
          </w:tcPr>
          <w:p w14:paraId="0E219CE2" w14:textId="77777777" w:rsidR="007C1C1F" w:rsidRDefault="00000000">
            <w:pPr>
              <w:pStyle w:val="a8"/>
            </w:pPr>
            <w:r>
              <w:t>Н.С. Хрущев</w:t>
            </w:r>
          </w:p>
        </w:tc>
        <w:tc>
          <w:tcPr>
            <w:tcW w:w="391" w:type="dxa"/>
            <w:tcBorders>
              <w:top w:val="single" w:sz="2" w:space="0" w:color="000000"/>
              <w:left w:val="single" w:sz="2" w:space="0" w:color="000000"/>
              <w:bottom w:val="single" w:sz="2" w:space="0" w:color="000000"/>
            </w:tcBorders>
          </w:tcPr>
          <w:p w14:paraId="3A8C3975" w14:textId="77777777" w:rsidR="007C1C1F" w:rsidRDefault="00000000">
            <w:pPr>
              <w:pStyle w:val="a8"/>
            </w:pPr>
            <w:r>
              <w:t>г.</w:t>
            </w:r>
          </w:p>
        </w:tc>
        <w:tc>
          <w:tcPr>
            <w:tcW w:w="2504" w:type="dxa"/>
            <w:tcBorders>
              <w:top w:val="single" w:sz="2" w:space="0" w:color="000000"/>
              <w:left w:val="single" w:sz="2" w:space="0" w:color="000000"/>
              <w:bottom w:val="single" w:sz="2" w:space="0" w:color="000000"/>
              <w:right w:val="single" w:sz="2" w:space="0" w:color="000000"/>
            </w:tcBorders>
          </w:tcPr>
          <w:p w14:paraId="30850F8D" w14:textId="6647977D" w:rsidR="007C1C1F" w:rsidRDefault="00000000">
            <w:pPr>
              <w:pStyle w:val="a8"/>
            </w:pPr>
            <w:r>
              <w:t>22 мая 1947</w:t>
            </w:r>
            <w:r w:rsidR="00BA4A42">
              <w:rPr>
                <w:rStyle w:val="ad"/>
              </w:rPr>
              <w:footnoteReference w:id="3"/>
            </w:r>
          </w:p>
        </w:tc>
      </w:tr>
      <w:tr w:rsidR="007C1C1F" w14:paraId="53F80497" w14:textId="77777777">
        <w:tc>
          <w:tcPr>
            <w:tcW w:w="389" w:type="dxa"/>
            <w:tcBorders>
              <w:left w:val="single" w:sz="2" w:space="0" w:color="000000"/>
              <w:bottom w:val="single" w:sz="2" w:space="0" w:color="000000"/>
            </w:tcBorders>
          </w:tcPr>
          <w:p w14:paraId="069CD458" w14:textId="77777777" w:rsidR="007C1C1F" w:rsidRDefault="00000000">
            <w:pPr>
              <w:pStyle w:val="a8"/>
            </w:pPr>
            <w:r>
              <w:t>2.</w:t>
            </w:r>
          </w:p>
        </w:tc>
        <w:tc>
          <w:tcPr>
            <w:tcW w:w="2731" w:type="dxa"/>
            <w:tcBorders>
              <w:left w:val="single" w:sz="2" w:space="0" w:color="000000"/>
              <w:bottom w:val="single" w:sz="2" w:space="0" w:color="000000"/>
            </w:tcBorders>
          </w:tcPr>
          <w:p w14:paraId="498ADB4E" w14:textId="77777777" w:rsidR="007C1C1F" w:rsidRDefault="00000000">
            <w:pPr>
              <w:pStyle w:val="a8"/>
            </w:pPr>
            <w:r>
              <w:t>Карибский кризис</w:t>
            </w:r>
          </w:p>
        </w:tc>
        <w:tc>
          <w:tcPr>
            <w:tcW w:w="389" w:type="dxa"/>
            <w:tcBorders>
              <w:left w:val="single" w:sz="2" w:space="0" w:color="000000"/>
              <w:bottom w:val="single" w:sz="2" w:space="0" w:color="000000"/>
            </w:tcBorders>
          </w:tcPr>
          <w:p w14:paraId="6F0C2709" w14:textId="77777777" w:rsidR="007C1C1F" w:rsidRDefault="00000000">
            <w:pPr>
              <w:pStyle w:val="a8"/>
            </w:pPr>
            <w:r>
              <w:t>Б.</w:t>
            </w:r>
          </w:p>
        </w:tc>
        <w:tc>
          <w:tcPr>
            <w:tcW w:w="3240" w:type="dxa"/>
            <w:tcBorders>
              <w:left w:val="single" w:sz="2" w:space="0" w:color="000000"/>
              <w:bottom w:val="single" w:sz="2" w:space="0" w:color="000000"/>
            </w:tcBorders>
          </w:tcPr>
          <w:p w14:paraId="40426D18" w14:textId="77777777" w:rsidR="007C1C1F" w:rsidRDefault="00000000">
            <w:pPr>
              <w:pStyle w:val="a8"/>
            </w:pPr>
            <w:r>
              <w:t>Трумэн</w:t>
            </w:r>
          </w:p>
        </w:tc>
        <w:tc>
          <w:tcPr>
            <w:tcW w:w="391" w:type="dxa"/>
            <w:tcBorders>
              <w:left w:val="single" w:sz="2" w:space="0" w:color="000000"/>
              <w:bottom w:val="single" w:sz="2" w:space="0" w:color="000000"/>
            </w:tcBorders>
          </w:tcPr>
          <w:p w14:paraId="4F60100E" w14:textId="77777777" w:rsidR="007C1C1F" w:rsidRDefault="00000000">
            <w:pPr>
              <w:pStyle w:val="a8"/>
            </w:pPr>
            <w:r>
              <w:t>д.</w:t>
            </w:r>
          </w:p>
        </w:tc>
        <w:tc>
          <w:tcPr>
            <w:tcW w:w="2504" w:type="dxa"/>
            <w:tcBorders>
              <w:left w:val="single" w:sz="2" w:space="0" w:color="000000"/>
              <w:bottom w:val="single" w:sz="2" w:space="0" w:color="000000"/>
              <w:right w:val="single" w:sz="2" w:space="0" w:color="000000"/>
            </w:tcBorders>
          </w:tcPr>
          <w:p w14:paraId="3354B6DD" w14:textId="77777777" w:rsidR="007C1C1F" w:rsidRDefault="00000000">
            <w:pPr>
              <w:pStyle w:val="a8"/>
            </w:pPr>
            <w:r>
              <w:t>5 марта 1946</w:t>
            </w:r>
          </w:p>
        </w:tc>
      </w:tr>
      <w:tr w:rsidR="007C1C1F" w14:paraId="666AA564" w14:textId="77777777">
        <w:tc>
          <w:tcPr>
            <w:tcW w:w="389" w:type="dxa"/>
            <w:tcBorders>
              <w:left w:val="single" w:sz="2" w:space="0" w:color="000000"/>
              <w:bottom w:val="single" w:sz="2" w:space="0" w:color="000000"/>
            </w:tcBorders>
          </w:tcPr>
          <w:p w14:paraId="6CD4F98F" w14:textId="77777777" w:rsidR="007C1C1F" w:rsidRDefault="00000000">
            <w:pPr>
              <w:pStyle w:val="a8"/>
            </w:pPr>
            <w:r>
              <w:t>3.</w:t>
            </w:r>
          </w:p>
        </w:tc>
        <w:tc>
          <w:tcPr>
            <w:tcW w:w="2731" w:type="dxa"/>
            <w:tcBorders>
              <w:left w:val="single" w:sz="2" w:space="0" w:color="000000"/>
              <w:bottom w:val="single" w:sz="2" w:space="0" w:color="000000"/>
            </w:tcBorders>
          </w:tcPr>
          <w:p w14:paraId="4176C195" w14:textId="77777777" w:rsidR="007C1C1F" w:rsidRDefault="00000000">
            <w:pPr>
              <w:pStyle w:val="a8"/>
            </w:pPr>
            <w:r>
              <w:t>Доктрина</w:t>
            </w:r>
          </w:p>
        </w:tc>
        <w:tc>
          <w:tcPr>
            <w:tcW w:w="389" w:type="dxa"/>
            <w:tcBorders>
              <w:left w:val="single" w:sz="2" w:space="0" w:color="000000"/>
              <w:bottom w:val="single" w:sz="2" w:space="0" w:color="000000"/>
            </w:tcBorders>
          </w:tcPr>
          <w:p w14:paraId="03ED5ADB" w14:textId="77777777" w:rsidR="007C1C1F" w:rsidRDefault="00000000">
            <w:pPr>
              <w:pStyle w:val="a8"/>
            </w:pPr>
            <w:r>
              <w:t>В.</w:t>
            </w:r>
          </w:p>
        </w:tc>
        <w:tc>
          <w:tcPr>
            <w:tcW w:w="3240" w:type="dxa"/>
            <w:tcBorders>
              <w:left w:val="single" w:sz="2" w:space="0" w:color="000000"/>
              <w:bottom w:val="single" w:sz="2" w:space="0" w:color="000000"/>
            </w:tcBorders>
          </w:tcPr>
          <w:p w14:paraId="43C34259" w14:textId="77777777" w:rsidR="007C1C1F" w:rsidRDefault="00000000">
            <w:pPr>
              <w:pStyle w:val="a8"/>
            </w:pPr>
            <w:r>
              <w:t>У. Черчилль</w:t>
            </w:r>
          </w:p>
        </w:tc>
        <w:tc>
          <w:tcPr>
            <w:tcW w:w="391" w:type="dxa"/>
            <w:tcBorders>
              <w:left w:val="single" w:sz="2" w:space="0" w:color="000000"/>
              <w:bottom w:val="single" w:sz="2" w:space="0" w:color="000000"/>
            </w:tcBorders>
          </w:tcPr>
          <w:p w14:paraId="34D5326A" w14:textId="77777777" w:rsidR="007C1C1F" w:rsidRDefault="00000000">
            <w:pPr>
              <w:pStyle w:val="a8"/>
            </w:pPr>
            <w:r>
              <w:t>е.</w:t>
            </w:r>
          </w:p>
        </w:tc>
        <w:tc>
          <w:tcPr>
            <w:tcW w:w="2504" w:type="dxa"/>
            <w:tcBorders>
              <w:left w:val="single" w:sz="2" w:space="0" w:color="000000"/>
              <w:bottom w:val="single" w:sz="2" w:space="0" w:color="000000"/>
              <w:right w:val="single" w:sz="2" w:space="0" w:color="000000"/>
            </w:tcBorders>
          </w:tcPr>
          <w:p w14:paraId="71FBDD6D" w14:textId="01C38748" w:rsidR="007C1C1F" w:rsidRDefault="00000000">
            <w:pPr>
              <w:pStyle w:val="a8"/>
            </w:pPr>
            <w:r>
              <w:t>25 декабря 1991</w:t>
            </w:r>
            <w:r w:rsidR="003B131E">
              <w:rPr>
                <w:rStyle w:val="ad"/>
              </w:rPr>
              <w:footnoteReference w:id="4"/>
            </w:r>
          </w:p>
        </w:tc>
      </w:tr>
      <w:tr w:rsidR="007C1C1F" w14:paraId="2BA8A89D" w14:textId="77777777">
        <w:tc>
          <w:tcPr>
            <w:tcW w:w="389" w:type="dxa"/>
            <w:tcBorders>
              <w:left w:val="single" w:sz="2" w:space="0" w:color="000000"/>
              <w:bottom w:val="single" w:sz="2" w:space="0" w:color="000000"/>
            </w:tcBorders>
          </w:tcPr>
          <w:p w14:paraId="2457E4D7" w14:textId="77777777" w:rsidR="007C1C1F" w:rsidRDefault="00000000">
            <w:pPr>
              <w:pStyle w:val="a8"/>
            </w:pPr>
            <w:r>
              <w:t>4.</w:t>
            </w:r>
          </w:p>
        </w:tc>
        <w:tc>
          <w:tcPr>
            <w:tcW w:w="2731" w:type="dxa"/>
            <w:tcBorders>
              <w:left w:val="single" w:sz="2" w:space="0" w:color="000000"/>
              <w:bottom w:val="single" w:sz="2" w:space="0" w:color="000000"/>
            </w:tcBorders>
          </w:tcPr>
          <w:p w14:paraId="5AF2DB14" w14:textId="77777777" w:rsidR="007C1C1F" w:rsidRDefault="00000000">
            <w:pPr>
              <w:pStyle w:val="a8"/>
            </w:pPr>
            <w:r>
              <w:t>Объединение Германии</w:t>
            </w:r>
          </w:p>
        </w:tc>
        <w:tc>
          <w:tcPr>
            <w:tcW w:w="389" w:type="dxa"/>
            <w:tcBorders>
              <w:left w:val="single" w:sz="2" w:space="0" w:color="000000"/>
              <w:bottom w:val="single" w:sz="2" w:space="0" w:color="000000"/>
            </w:tcBorders>
          </w:tcPr>
          <w:p w14:paraId="31CB7957" w14:textId="77777777" w:rsidR="007C1C1F" w:rsidRDefault="00000000">
            <w:pPr>
              <w:pStyle w:val="a8"/>
            </w:pPr>
            <w:r>
              <w:t>Г.</w:t>
            </w:r>
          </w:p>
        </w:tc>
        <w:tc>
          <w:tcPr>
            <w:tcW w:w="3240" w:type="dxa"/>
            <w:tcBorders>
              <w:left w:val="single" w:sz="2" w:space="0" w:color="000000"/>
              <w:bottom w:val="single" w:sz="2" w:space="0" w:color="000000"/>
            </w:tcBorders>
          </w:tcPr>
          <w:p w14:paraId="65FAC7BC" w14:textId="77777777" w:rsidR="007C1C1F" w:rsidRDefault="00000000">
            <w:pPr>
              <w:pStyle w:val="a8"/>
            </w:pPr>
            <w:r>
              <w:t>М.С. Горбачев</w:t>
            </w:r>
          </w:p>
        </w:tc>
        <w:tc>
          <w:tcPr>
            <w:tcW w:w="391" w:type="dxa"/>
            <w:tcBorders>
              <w:left w:val="single" w:sz="2" w:space="0" w:color="000000"/>
              <w:bottom w:val="single" w:sz="2" w:space="0" w:color="000000"/>
            </w:tcBorders>
          </w:tcPr>
          <w:p w14:paraId="60CD5BED" w14:textId="77777777" w:rsidR="007C1C1F" w:rsidRDefault="00000000">
            <w:pPr>
              <w:pStyle w:val="a8"/>
            </w:pPr>
            <w:r>
              <w:t>ж.</w:t>
            </w:r>
          </w:p>
        </w:tc>
        <w:tc>
          <w:tcPr>
            <w:tcW w:w="2504" w:type="dxa"/>
            <w:tcBorders>
              <w:left w:val="single" w:sz="2" w:space="0" w:color="000000"/>
              <w:bottom w:val="single" w:sz="2" w:space="0" w:color="000000"/>
              <w:right w:val="single" w:sz="2" w:space="0" w:color="000000"/>
            </w:tcBorders>
          </w:tcPr>
          <w:p w14:paraId="414C6AC4" w14:textId="77777777" w:rsidR="007C1C1F" w:rsidRDefault="00000000">
            <w:pPr>
              <w:pStyle w:val="a8"/>
            </w:pPr>
            <w:r>
              <w:t>3 октября 1990</w:t>
            </w:r>
          </w:p>
        </w:tc>
      </w:tr>
      <w:tr w:rsidR="007C1C1F" w14:paraId="212BE628" w14:textId="77777777">
        <w:tc>
          <w:tcPr>
            <w:tcW w:w="389" w:type="dxa"/>
            <w:tcBorders>
              <w:left w:val="single" w:sz="2" w:space="0" w:color="000000"/>
              <w:bottom w:val="single" w:sz="2" w:space="0" w:color="000000"/>
            </w:tcBorders>
          </w:tcPr>
          <w:p w14:paraId="0059467C" w14:textId="77777777" w:rsidR="007C1C1F" w:rsidRDefault="00000000">
            <w:pPr>
              <w:pStyle w:val="a8"/>
            </w:pPr>
            <w:r>
              <w:t>5.</w:t>
            </w:r>
          </w:p>
        </w:tc>
        <w:tc>
          <w:tcPr>
            <w:tcW w:w="2731" w:type="dxa"/>
            <w:tcBorders>
              <w:left w:val="single" w:sz="2" w:space="0" w:color="000000"/>
              <w:bottom w:val="single" w:sz="2" w:space="0" w:color="000000"/>
            </w:tcBorders>
          </w:tcPr>
          <w:p w14:paraId="7BF1C667" w14:textId="77777777" w:rsidR="007C1C1F" w:rsidRDefault="00000000">
            <w:pPr>
              <w:pStyle w:val="a8"/>
            </w:pPr>
            <w:r>
              <w:t>Распад СССР</w:t>
            </w:r>
          </w:p>
        </w:tc>
        <w:tc>
          <w:tcPr>
            <w:tcW w:w="389" w:type="dxa"/>
            <w:tcBorders>
              <w:left w:val="single" w:sz="2" w:space="0" w:color="000000"/>
              <w:bottom w:val="single" w:sz="2" w:space="0" w:color="000000"/>
            </w:tcBorders>
          </w:tcPr>
          <w:p w14:paraId="055568F1" w14:textId="77777777" w:rsidR="007C1C1F" w:rsidRDefault="00000000">
            <w:pPr>
              <w:pStyle w:val="a8"/>
            </w:pPr>
            <w:r>
              <w:t>Д.</w:t>
            </w:r>
          </w:p>
        </w:tc>
        <w:tc>
          <w:tcPr>
            <w:tcW w:w="3240" w:type="dxa"/>
            <w:tcBorders>
              <w:left w:val="single" w:sz="2" w:space="0" w:color="000000"/>
              <w:bottom w:val="single" w:sz="2" w:space="0" w:color="000000"/>
            </w:tcBorders>
          </w:tcPr>
          <w:p w14:paraId="38A7894B" w14:textId="77777777" w:rsidR="007C1C1F" w:rsidRDefault="00000000">
            <w:pPr>
              <w:pStyle w:val="a8"/>
            </w:pPr>
            <w:r>
              <w:t>Г. Колль</w:t>
            </w:r>
          </w:p>
        </w:tc>
        <w:tc>
          <w:tcPr>
            <w:tcW w:w="391" w:type="dxa"/>
            <w:tcBorders>
              <w:left w:val="single" w:sz="2" w:space="0" w:color="000000"/>
              <w:bottom w:val="single" w:sz="2" w:space="0" w:color="000000"/>
            </w:tcBorders>
          </w:tcPr>
          <w:p w14:paraId="0E4ACE60" w14:textId="77777777" w:rsidR="007C1C1F" w:rsidRDefault="00000000">
            <w:pPr>
              <w:pStyle w:val="a8"/>
            </w:pPr>
            <w:r>
              <w:t>з.</w:t>
            </w:r>
          </w:p>
        </w:tc>
        <w:tc>
          <w:tcPr>
            <w:tcW w:w="2504" w:type="dxa"/>
            <w:tcBorders>
              <w:left w:val="single" w:sz="2" w:space="0" w:color="000000"/>
              <w:bottom w:val="single" w:sz="2" w:space="0" w:color="000000"/>
              <w:right w:val="single" w:sz="2" w:space="0" w:color="000000"/>
            </w:tcBorders>
          </w:tcPr>
          <w:p w14:paraId="66DC0154" w14:textId="4380B6B8" w:rsidR="007C1C1F" w:rsidRDefault="00000000">
            <w:pPr>
              <w:pStyle w:val="a8"/>
            </w:pPr>
            <w:r>
              <w:t>1962</w:t>
            </w:r>
            <w:r w:rsidR="000D2875">
              <w:rPr>
                <w:rStyle w:val="ad"/>
              </w:rPr>
              <w:footnoteReference w:id="5"/>
            </w:r>
          </w:p>
        </w:tc>
      </w:tr>
    </w:tbl>
    <w:p w14:paraId="2C2962ED" w14:textId="77777777" w:rsidR="007C1C1F" w:rsidRDefault="007C1C1F">
      <w:pPr>
        <w:rPr>
          <w:rFonts w:ascii="Times New Roman" w:hAnsi="Times New Roman"/>
          <w:sz w:val="28"/>
          <w:szCs w:val="28"/>
        </w:rPr>
      </w:pPr>
    </w:p>
    <w:p w14:paraId="69BE64E1" w14:textId="77777777" w:rsidR="009A5FE2" w:rsidRDefault="00831F03" w:rsidP="009A5FE2">
      <w:pPr>
        <w:rPr>
          <w:rFonts w:ascii="Times New Roman" w:hAnsi="Times New Roman"/>
          <w:b/>
          <w:bCs/>
          <w:sz w:val="28"/>
          <w:szCs w:val="28"/>
        </w:rPr>
      </w:pPr>
      <w:r>
        <w:rPr>
          <w:rFonts w:ascii="Times New Roman" w:hAnsi="Times New Roman"/>
          <w:b/>
          <w:bCs/>
          <w:sz w:val="28"/>
          <w:szCs w:val="28"/>
        </w:rPr>
        <w:t xml:space="preserve">Тема №2. </w:t>
      </w:r>
      <w:r w:rsidR="000E2215">
        <w:rPr>
          <w:rFonts w:ascii="Times New Roman" w:hAnsi="Times New Roman"/>
          <w:b/>
          <w:bCs/>
          <w:sz w:val="28"/>
          <w:szCs w:val="28"/>
        </w:rPr>
        <w:t xml:space="preserve">США и страны Западной Европы </w:t>
      </w:r>
      <w:bookmarkStart w:id="0" w:name="_Hlk188418454"/>
      <w:r w:rsidR="000E2215">
        <w:rPr>
          <w:rFonts w:ascii="Times New Roman" w:hAnsi="Times New Roman"/>
          <w:b/>
          <w:bCs/>
          <w:sz w:val="28"/>
          <w:szCs w:val="28"/>
        </w:rPr>
        <w:t xml:space="preserve">во второй половине </w:t>
      </w:r>
      <w:r w:rsidR="000E2215">
        <w:rPr>
          <w:rFonts w:ascii="Times New Roman" w:hAnsi="Times New Roman"/>
          <w:b/>
          <w:bCs/>
          <w:sz w:val="28"/>
          <w:szCs w:val="28"/>
          <w:lang w:val="en-US"/>
        </w:rPr>
        <w:t>XX</w:t>
      </w:r>
      <w:r w:rsidR="000E2215" w:rsidRPr="000E2215">
        <w:rPr>
          <w:rFonts w:ascii="Times New Roman" w:hAnsi="Times New Roman"/>
          <w:b/>
          <w:bCs/>
          <w:sz w:val="28"/>
          <w:szCs w:val="28"/>
        </w:rPr>
        <w:t xml:space="preserve"> </w:t>
      </w:r>
      <w:r w:rsidR="000E2215">
        <w:rPr>
          <w:rFonts w:ascii="Times New Roman" w:hAnsi="Times New Roman"/>
          <w:b/>
          <w:bCs/>
          <w:sz w:val="28"/>
          <w:szCs w:val="28"/>
        </w:rPr>
        <w:t>–</w:t>
      </w:r>
      <w:r w:rsidR="000E2215" w:rsidRPr="000E2215">
        <w:rPr>
          <w:rFonts w:ascii="Times New Roman" w:hAnsi="Times New Roman"/>
          <w:b/>
          <w:bCs/>
          <w:sz w:val="28"/>
          <w:szCs w:val="28"/>
        </w:rPr>
        <w:t xml:space="preserve"> </w:t>
      </w:r>
      <w:r w:rsidR="000E2215">
        <w:rPr>
          <w:rFonts w:ascii="Times New Roman" w:hAnsi="Times New Roman"/>
          <w:b/>
          <w:bCs/>
          <w:sz w:val="28"/>
          <w:szCs w:val="28"/>
        </w:rPr>
        <w:t xml:space="preserve">начале </w:t>
      </w:r>
      <w:r w:rsidR="000E2215">
        <w:rPr>
          <w:rFonts w:ascii="Times New Roman" w:hAnsi="Times New Roman"/>
          <w:b/>
          <w:bCs/>
          <w:sz w:val="28"/>
          <w:szCs w:val="28"/>
          <w:lang w:val="en-US"/>
        </w:rPr>
        <w:t>XXI</w:t>
      </w:r>
      <w:r w:rsidR="000E2215" w:rsidRPr="000E2215">
        <w:rPr>
          <w:rFonts w:ascii="Times New Roman" w:hAnsi="Times New Roman"/>
          <w:b/>
          <w:bCs/>
          <w:sz w:val="28"/>
          <w:szCs w:val="28"/>
        </w:rPr>
        <w:t xml:space="preserve"> </w:t>
      </w:r>
      <w:r w:rsidR="000E2215">
        <w:rPr>
          <w:rFonts w:ascii="Times New Roman" w:hAnsi="Times New Roman"/>
          <w:b/>
          <w:bCs/>
          <w:sz w:val="28"/>
          <w:szCs w:val="28"/>
        </w:rPr>
        <w:t>в.</w:t>
      </w:r>
    </w:p>
    <w:bookmarkEnd w:id="0"/>
    <w:p w14:paraId="1B0D024A" w14:textId="03A84727" w:rsidR="009A5FE2" w:rsidRPr="009A5FE2" w:rsidRDefault="009A5FE2" w:rsidP="009A5FE2">
      <w:pPr>
        <w:rPr>
          <w:rFonts w:ascii="Times New Roman" w:hAnsi="Times New Roman" w:cs="Times New Roman"/>
          <w:b/>
          <w:bCs/>
          <w:sz w:val="28"/>
          <w:szCs w:val="28"/>
        </w:rPr>
      </w:pPr>
      <w:r w:rsidRPr="009A5FE2">
        <w:rPr>
          <w:rFonts w:ascii="Times New Roman" w:eastAsia="Times New Roman" w:hAnsi="Times New Roman" w:cs="Times New Roman"/>
          <w:kern w:val="0"/>
          <w:lang w:eastAsia="ru-RU" w:bidi="ar-SA"/>
        </w:rPr>
        <w:t xml:space="preserve"> </w:t>
      </w:r>
      <w:r w:rsidRPr="009A5FE2">
        <w:rPr>
          <w:rFonts w:ascii="Times New Roman" w:eastAsia="Times New Roman" w:hAnsi="Times New Roman" w:cs="Times New Roman"/>
          <w:kern w:val="0"/>
          <w:sz w:val="28"/>
          <w:szCs w:val="28"/>
          <w:lang w:eastAsia="ru-RU" w:bidi="ar-SA"/>
        </w:rPr>
        <w:t>Изменения в жизни стран запада во второй половине XX – начале XXI века</w:t>
      </w:r>
    </w:p>
    <w:p w14:paraId="5D1DA18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Информационная революция</w:t>
      </w:r>
    </w:p>
    <w:p w14:paraId="54C9BCC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Во второй половине XX – начале XXI в. в западном обществе резко возросла роль компьютеров, что позволило говорить о компьютерной, или информационной, революции. Первые электронно-вычислительные машины появились ещё в 1930-е гг. Они применялись в США, СССР, Японии и других странах в планировании, при автоматизации промышленности, в научных целях. С </w:t>
      </w:r>
      <w:r w:rsidRPr="009A5FE2">
        <w:rPr>
          <w:rFonts w:ascii="Times New Roman" w:eastAsia="Times New Roman" w:hAnsi="Times New Roman" w:cs="Times New Roman"/>
          <w:kern w:val="0"/>
          <w:sz w:val="28"/>
          <w:szCs w:val="28"/>
          <w:lang w:eastAsia="ru-RU" w:bidi="ar-SA"/>
        </w:rPr>
        <w:lastRenderedPageBreak/>
        <w:t>первой половины 1970-х гг. получили распространение персональные компьютеры. Они значительно расширили возможности людей в сфере обмена информацией. Со временем электронные связи были объединены в единую сеть Интернет. Это позволило ускорить научно-технический прогресс и привело к дальнейшему росту роли средних слоев, связанных с производством новой информации.</w:t>
      </w:r>
    </w:p>
    <w:p w14:paraId="5A5C4C9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E46C2CE" wp14:editId="2BAC5751">
            <wp:extent cx="3002280" cy="2971800"/>
            <wp:effectExtent l="0" t="0" r="7620" b="0"/>
            <wp:docPr id="1" name="yandex_rtb_R-A-242635-92-ca2812f2ff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ca2812f2ffe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80" cy="2971800"/>
                    </a:xfrm>
                    <a:prstGeom prst="rect">
                      <a:avLst/>
                    </a:prstGeom>
                    <a:noFill/>
                    <a:ln>
                      <a:noFill/>
                    </a:ln>
                  </pic:spPr>
                </pic:pic>
              </a:graphicData>
            </a:graphic>
          </wp:inline>
        </w:drawing>
      </w:r>
    </w:p>
    <w:p w14:paraId="21F2904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Один из первых компьютеров. США. 1946 г.</w:t>
      </w:r>
    </w:p>
    <w:p w14:paraId="7195A458"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своё время страны социалистического содружества недооценили значение широкого распространения персональных компьютеров. Они по-прежнему рассчитывали на мощные машины, к которым имел доступ ограниченный круг специалистов. Но для быстрого развития научной и технической мысли необходимо было привлечь к работе на компьютерах гораздо больший круг интеллектуалов. На Западе в этот процесс были включены широкие слои специалистов, свободно использующих возможности компьютерных сетей.</w:t>
      </w:r>
    </w:p>
    <w:p w14:paraId="14CEB8C9" w14:textId="77777777" w:rsid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Компьютеризация позволила осуществить научно-техническую революцию – резкое ускорение в развитии технологии и научной мысли. Быстрая переработка информации обеспечивала значительный рост эффективности производства в странах Запада.</w:t>
      </w:r>
    </w:p>
    <w:p w14:paraId="61F981A9"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Маккартизм – это общественное движение в США, которое возникло в конце 1940-х - начале 1950-х годов и стало отдельной эпохой в истории Америки, причем далеко не самой лучшей и блистательной. </w:t>
      </w:r>
    </w:p>
    <w:p w14:paraId="3BF01D91" w14:textId="77777777" w:rsidR="00FF4968" w:rsidRPr="00FF4968" w:rsidRDefault="00FF4968" w:rsidP="00FF4968">
      <w:pPr>
        <w:pStyle w:val="af1"/>
        <w:shd w:val="clear" w:color="auto" w:fill="FFFFFF"/>
        <w:jc w:val="center"/>
        <w:rPr>
          <w:color w:val="000000"/>
          <w:sz w:val="28"/>
          <w:szCs w:val="28"/>
        </w:rPr>
      </w:pPr>
      <w:r w:rsidRPr="00FF4968">
        <w:rPr>
          <w:color w:val="000000"/>
          <w:sz w:val="28"/>
          <w:szCs w:val="28"/>
        </w:rPr>
        <w:lastRenderedPageBreak/>
        <w:t>  </w:t>
      </w:r>
      <w:r w:rsidRPr="00FF4968">
        <w:rPr>
          <w:noProof/>
          <w:color w:val="000000"/>
          <w:sz w:val="28"/>
          <w:szCs w:val="28"/>
        </w:rPr>
        <w:drawing>
          <wp:inline distT="0" distB="0" distL="0" distR="0" wp14:anchorId="091F6C01" wp14:editId="157F06A2">
            <wp:extent cx="2141220" cy="3108960"/>
            <wp:effectExtent l="0" t="0" r="0" b="0"/>
            <wp:docPr id="19874149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3108960"/>
                    </a:xfrm>
                    <a:prstGeom prst="rect">
                      <a:avLst/>
                    </a:prstGeom>
                    <a:noFill/>
                    <a:ln>
                      <a:noFill/>
                    </a:ln>
                  </pic:spPr>
                </pic:pic>
              </a:graphicData>
            </a:graphic>
          </wp:inline>
        </w:drawing>
      </w:r>
    </w:p>
    <w:p w14:paraId="05AB101B"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br/>
        <w:t xml:space="preserve">После Второй Мировой войны вся Америка была объята страхом и ужасом того, что «коммунизм», в лице </w:t>
      </w:r>
      <w:proofErr w:type="gramStart"/>
      <w:r w:rsidRPr="00FF4968">
        <w:rPr>
          <w:color w:val="000000"/>
          <w:sz w:val="28"/>
          <w:szCs w:val="28"/>
        </w:rPr>
        <w:t>СССР,  может</w:t>
      </w:r>
      <w:proofErr w:type="gramEnd"/>
      <w:r w:rsidRPr="00FF4968">
        <w:rPr>
          <w:color w:val="000000"/>
          <w:sz w:val="28"/>
          <w:szCs w:val="28"/>
        </w:rPr>
        <w:t xml:space="preserve"> получить мировое господство, так как уже половина Европы находилась под влиянием Сталина. В связи с этим, в 1947 году 33-й президент США Гарри Трумэн приказал провести проверку всех государственных служащих. На этой волне возникло много желающих избавить страну от коммунистов, но самым</w:t>
      </w:r>
      <w:r w:rsidRPr="00FF4968">
        <w:rPr>
          <w:noProof/>
          <w:color w:val="000000"/>
          <w:sz w:val="28"/>
          <w:szCs w:val="28"/>
        </w:rPr>
        <w:drawing>
          <wp:inline distT="0" distB="0" distL="0" distR="0" wp14:anchorId="452E2508" wp14:editId="164F75E1">
            <wp:extent cx="2857500" cy="3329940"/>
            <wp:effectExtent l="0" t="0" r="0" b="3810"/>
            <wp:docPr id="124239020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329940"/>
                    </a:xfrm>
                    <a:prstGeom prst="rect">
                      <a:avLst/>
                    </a:prstGeom>
                    <a:noFill/>
                    <a:ln>
                      <a:noFill/>
                    </a:ln>
                  </pic:spPr>
                </pic:pic>
              </a:graphicData>
            </a:graphic>
          </wp:inline>
        </w:drawing>
      </w:r>
      <w:r w:rsidRPr="00FF4968">
        <w:rPr>
          <w:color w:val="000000"/>
          <w:sz w:val="28"/>
          <w:szCs w:val="28"/>
        </w:rPr>
        <w:t xml:space="preserve"> успешным из всех оказался сенатор из штата Висконсин Джозеф Раймонд Маккарти. Ему удалось убедить американское общество, в том, что коммунистические шпионы находились повсюду, и что он - единственное спасение страны от них. 9 февраля 1950 года он выступил в городе Уилинг в Западной Вирджинии с речью, </w:t>
      </w:r>
      <w:r w:rsidRPr="00FF4968">
        <w:rPr>
          <w:color w:val="000000"/>
          <w:sz w:val="28"/>
          <w:szCs w:val="28"/>
        </w:rPr>
        <w:lastRenderedPageBreak/>
        <w:t xml:space="preserve">в которой заявлял, что государственный департамент Соединенных Штатов просто заполнен коммунистами, и в ведомстве Дина </w:t>
      </w:r>
      <w:proofErr w:type="spellStart"/>
      <w:r w:rsidRPr="00FF4968">
        <w:rPr>
          <w:color w:val="000000"/>
          <w:sz w:val="28"/>
          <w:szCs w:val="28"/>
        </w:rPr>
        <w:t>Ачесона</w:t>
      </w:r>
      <w:proofErr w:type="spellEnd"/>
      <w:r w:rsidRPr="00FF4968">
        <w:rPr>
          <w:color w:val="000000"/>
          <w:sz w:val="28"/>
          <w:szCs w:val="28"/>
        </w:rPr>
        <w:t xml:space="preserve"> (государственный секретарь при Трумэне) их число достигло 205 человек. Именно это событие и принято считать началом маккартистского движения и активной деятельности сенатора Маккарти. Многие политики и сенаторы-республиканцы были очень удивлены и шокированы выдвинутыми обвинениями Маккарти в адрес высокопоставленных лиц (кроме Дина </w:t>
      </w:r>
      <w:proofErr w:type="spellStart"/>
      <w:r w:rsidRPr="00FF4968">
        <w:rPr>
          <w:color w:val="000000"/>
          <w:sz w:val="28"/>
          <w:szCs w:val="28"/>
        </w:rPr>
        <w:t>Ачесона</w:t>
      </w:r>
      <w:proofErr w:type="spellEnd"/>
      <w:r w:rsidRPr="00FF4968">
        <w:rPr>
          <w:color w:val="000000"/>
          <w:sz w:val="28"/>
          <w:szCs w:val="28"/>
        </w:rPr>
        <w:t xml:space="preserve"> Маккарти также поставил под сомнение честность и преданность Дж. Маршалла, генерала и предшественника </w:t>
      </w:r>
      <w:proofErr w:type="spellStart"/>
      <w:r w:rsidRPr="00FF4968">
        <w:rPr>
          <w:color w:val="000000"/>
          <w:sz w:val="28"/>
          <w:szCs w:val="28"/>
        </w:rPr>
        <w:t>Ачесона</w:t>
      </w:r>
      <w:proofErr w:type="spellEnd"/>
      <w:r w:rsidRPr="00FF4968">
        <w:rPr>
          <w:color w:val="000000"/>
          <w:sz w:val="28"/>
          <w:szCs w:val="28"/>
        </w:rPr>
        <w:t xml:space="preserve"> на посту госсекретаря). Однако такие деятели </w:t>
      </w:r>
      <w:proofErr w:type="gramStart"/>
      <w:r w:rsidRPr="00FF4968">
        <w:rPr>
          <w:color w:val="000000"/>
          <w:sz w:val="28"/>
          <w:szCs w:val="28"/>
        </w:rPr>
        <w:t>как  Роберт</w:t>
      </w:r>
      <w:proofErr w:type="gramEnd"/>
      <w:r w:rsidRPr="00FF4968">
        <w:rPr>
          <w:color w:val="000000"/>
          <w:sz w:val="28"/>
          <w:szCs w:val="28"/>
        </w:rPr>
        <w:t xml:space="preserve"> Тафт и Ричард Никсон, наоборот, одобрили действия сенатора и поддержали его. Так началось время гонений, в народе названное «охотой на ведьм».</w:t>
      </w:r>
    </w:p>
    <w:p w14:paraId="0E9599C7" w14:textId="2F6B3ADF" w:rsidR="00FF4968" w:rsidRPr="00FF4968" w:rsidRDefault="00FF4968" w:rsidP="00FF4968">
      <w:pPr>
        <w:pStyle w:val="af1"/>
        <w:shd w:val="clear" w:color="auto" w:fill="FFFFFF"/>
        <w:jc w:val="both"/>
        <w:rPr>
          <w:color w:val="000000"/>
          <w:sz w:val="28"/>
          <w:szCs w:val="28"/>
        </w:rPr>
      </w:pPr>
      <w:r w:rsidRPr="00FF4968">
        <w:rPr>
          <w:color w:val="000000"/>
          <w:sz w:val="28"/>
          <w:szCs w:val="28"/>
        </w:rPr>
        <w:t xml:space="preserve">Маккартизм проник во все главные сферы жизни американского общества и, на взгляд </w:t>
      </w:r>
      <w:proofErr w:type="spellStart"/>
      <w:r w:rsidRPr="00FF4968">
        <w:rPr>
          <w:color w:val="000000"/>
          <w:sz w:val="28"/>
          <w:szCs w:val="28"/>
        </w:rPr>
        <w:t>маккартистов</w:t>
      </w:r>
      <w:proofErr w:type="spellEnd"/>
      <w:r w:rsidRPr="00FF4968">
        <w:rPr>
          <w:color w:val="000000"/>
          <w:sz w:val="28"/>
          <w:szCs w:val="28"/>
        </w:rPr>
        <w:t xml:space="preserve">, виной всех проблем были коммунисты и коммунизм. Однако нужно заметить, что маккартизм был движением не только против ненавистного коммунизма. Прикрываясь своими антикоммунистическими настроениями, </w:t>
      </w:r>
      <w:proofErr w:type="spellStart"/>
      <w:r w:rsidRPr="00FF4968">
        <w:rPr>
          <w:color w:val="000000"/>
          <w:sz w:val="28"/>
          <w:szCs w:val="28"/>
        </w:rPr>
        <w:t>маккартисты</w:t>
      </w:r>
      <w:proofErr w:type="spellEnd"/>
      <w:r w:rsidRPr="00FF4968">
        <w:rPr>
          <w:color w:val="000000"/>
          <w:sz w:val="28"/>
          <w:szCs w:val="28"/>
        </w:rPr>
        <w:t xml:space="preserve"> боролись с либеральной интеллигенцией, с деятелями культуры и науки, передовыми профсоюзами. Сосуществовать с президентом-демократом Гарри Трумэном и его либеральным </w:t>
      </w:r>
      <w:proofErr w:type="gramStart"/>
      <w:r w:rsidRPr="00FF4968">
        <w:rPr>
          <w:color w:val="000000"/>
          <w:sz w:val="28"/>
          <w:szCs w:val="28"/>
        </w:rPr>
        <w:t xml:space="preserve">окружением  </w:t>
      </w:r>
      <w:proofErr w:type="spellStart"/>
      <w:r w:rsidRPr="00FF4968">
        <w:rPr>
          <w:color w:val="000000"/>
          <w:sz w:val="28"/>
          <w:szCs w:val="28"/>
        </w:rPr>
        <w:t>маккартистам</w:t>
      </w:r>
      <w:proofErr w:type="spellEnd"/>
      <w:proofErr w:type="gramEnd"/>
      <w:r w:rsidRPr="00FF4968">
        <w:rPr>
          <w:color w:val="000000"/>
          <w:sz w:val="28"/>
          <w:szCs w:val="28"/>
        </w:rPr>
        <w:t>-республиканцам  было непросто, и на этой почве возникала масса противоречий. Они обвиняли Трумэна в том, что он был слишком «мягок» в отношении к коммунистам, и что военная мощь США не используется в полной мере </w:t>
      </w:r>
      <w:r w:rsidRPr="00FF4968">
        <w:rPr>
          <w:noProof/>
          <w:color w:val="000000"/>
          <w:sz w:val="28"/>
          <w:szCs w:val="28"/>
        </w:rPr>
        <w:drawing>
          <wp:inline distT="0" distB="0" distL="0" distR="0" wp14:anchorId="016A07A4" wp14:editId="5BB3DC51">
            <wp:extent cx="1905000" cy="2590800"/>
            <wp:effectExtent l="0" t="0" r="0" b="0"/>
            <wp:docPr id="9687780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590800"/>
                    </a:xfrm>
                    <a:prstGeom prst="rect">
                      <a:avLst/>
                    </a:prstGeom>
                    <a:noFill/>
                    <a:ln>
                      <a:noFill/>
                    </a:ln>
                  </pic:spPr>
                </pic:pic>
              </a:graphicData>
            </a:graphic>
          </wp:inline>
        </w:drawing>
      </w:r>
      <w:r w:rsidRPr="00FF4968">
        <w:rPr>
          <w:color w:val="000000"/>
          <w:sz w:val="28"/>
          <w:szCs w:val="28"/>
        </w:rPr>
        <w:t xml:space="preserve">для подавления советского влияния, а Трумэн в свою очередь, не одобрял действий Маккарти. Однако эти разногласия не мешали </w:t>
      </w:r>
      <w:proofErr w:type="spellStart"/>
      <w:r w:rsidRPr="00FF4968">
        <w:rPr>
          <w:color w:val="000000"/>
          <w:sz w:val="28"/>
          <w:szCs w:val="28"/>
        </w:rPr>
        <w:t>маккартистам</w:t>
      </w:r>
      <w:proofErr w:type="spellEnd"/>
      <w:r w:rsidRPr="00FF4968">
        <w:rPr>
          <w:color w:val="000000"/>
          <w:sz w:val="28"/>
          <w:szCs w:val="28"/>
        </w:rPr>
        <w:t xml:space="preserve"> «продвигать» свою линию. 23 сентября 1950 года, на волне настроений, сопутствующих горячей фазе Корейской войны, им удалось принять закон </w:t>
      </w:r>
      <w:proofErr w:type="spellStart"/>
      <w:proofErr w:type="gramStart"/>
      <w:r w:rsidRPr="00FF4968">
        <w:rPr>
          <w:color w:val="000000"/>
          <w:sz w:val="28"/>
          <w:szCs w:val="28"/>
        </w:rPr>
        <w:t>Маккарэна</w:t>
      </w:r>
      <w:proofErr w:type="spellEnd"/>
      <w:r w:rsidRPr="00FF4968">
        <w:rPr>
          <w:color w:val="000000"/>
          <w:sz w:val="28"/>
          <w:szCs w:val="28"/>
        </w:rPr>
        <w:t>  «</w:t>
      </w:r>
      <w:proofErr w:type="gramEnd"/>
      <w:r w:rsidRPr="00FF4968">
        <w:rPr>
          <w:color w:val="000000"/>
          <w:sz w:val="28"/>
          <w:szCs w:val="28"/>
        </w:rPr>
        <w:t xml:space="preserve">о внутренней безопасности», который смог преодолеть даже президентское вето. В этом законе говорилось об образовании нового Управления по контролю над подрывной или антиамериканской деятельностью, которое должно было расследовать и обнаруживать коммунистические организации, для дальнейшей расправы с ними. А в июне 1952 года они приняли билль </w:t>
      </w:r>
      <w:proofErr w:type="spellStart"/>
      <w:r w:rsidRPr="00FF4968">
        <w:rPr>
          <w:color w:val="000000"/>
          <w:sz w:val="28"/>
          <w:szCs w:val="28"/>
        </w:rPr>
        <w:t>Маккарэна</w:t>
      </w:r>
      <w:proofErr w:type="spellEnd"/>
      <w:r w:rsidRPr="00FF4968">
        <w:rPr>
          <w:color w:val="000000"/>
          <w:sz w:val="28"/>
          <w:szCs w:val="28"/>
        </w:rPr>
        <w:t xml:space="preserve"> </w:t>
      </w:r>
      <w:r w:rsidRPr="00FF4968">
        <w:rPr>
          <w:color w:val="000000"/>
          <w:sz w:val="28"/>
          <w:szCs w:val="28"/>
        </w:rPr>
        <w:lastRenderedPageBreak/>
        <w:t>– Уолтера об ограничении миграции, также несмотря на многочисленные протесты и наложенное на него вето Трумэна. Когда на выборах 1952 года наконец победили республиканцы, влияние маккартизма усилилось еще больше, и он был на грани</w:t>
      </w:r>
      <w:r w:rsidR="00637FF3">
        <w:rPr>
          <w:color w:val="000000"/>
          <w:sz w:val="28"/>
          <w:szCs w:val="28"/>
        </w:rPr>
        <w:t xml:space="preserve"> </w:t>
      </w:r>
      <w:r w:rsidRPr="00FF4968">
        <w:rPr>
          <w:color w:val="000000"/>
          <w:sz w:val="28"/>
          <w:szCs w:val="28"/>
        </w:rPr>
        <w:t xml:space="preserve">превращения в официальный </w:t>
      </w:r>
      <w:proofErr w:type="gramStart"/>
      <w:r w:rsidRPr="00FF4968">
        <w:rPr>
          <w:color w:val="000000"/>
          <w:sz w:val="28"/>
          <w:szCs w:val="28"/>
        </w:rPr>
        <w:t>государственный  курс</w:t>
      </w:r>
      <w:proofErr w:type="gramEnd"/>
      <w:r w:rsidRPr="00FF4968">
        <w:rPr>
          <w:color w:val="000000"/>
          <w:sz w:val="28"/>
          <w:szCs w:val="28"/>
        </w:rPr>
        <w:t xml:space="preserve"> страны. Просто для того, чтобы заручиться поддержкой республиканцев, Эйзенхауэр активно общался с </w:t>
      </w:r>
      <w:proofErr w:type="spellStart"/>
      <w:r w:rsidRPr="00FF4968">
        <w:rPr>
          <w:color w:val="000000"/>
          <w:sz w:val="28"/>
          <w:szCs w:val="28"/>
        </w:rPr>
        <w:t>маккартистами</w:t>
      </w:r>
      <w:proofErr w:type="spellEnd"/>
      <w:r w:rsidRPr="00FF4968">
        <w:rPr>
          <w:color w:val="000000"/>
          <w:sz w:val="28"/>
          <w:szCs w:val="28"/>
        </w:rPr>
        <w:t xml:space="preserve"> и естественно и с самим Маккарти, поддерживая и одобряя их деятельность, хотя по-настоящему особой любви к Маккарти он не испытывал. Поэтому все ожидания народа, что с приходом к власти нового республиканского президента «охота» прекратится, не оправдались, а даже наоборот. Казалось, что Эйзенхауэр теперь был полностью во власти Маккарти. Ярким примером тому может служить случай, </w:t>
      </w:r>
      <w:proofErr w:type="gramStart"/>
      <w:r w:rsidRPr="00FF4968">
        <w:rPr>
          <w:color w:val="000000"/>
          <w:sz w:val="28"/>
          <w:szCs w:val="28"/>
        </w:rPr>
        <w:t>когда</w:t>
      </w:r>
      <w:proofErr w:type="gramEnd"/>
      <w:r w:rsidRPr="00FF4968">
        <w:rPr>
          <w:color w:val="000000"/>
          <w:sz w:val="28"/>
          <w:szCs w:val="28"/>
        </w:rPr>
        <w:t xml:space="preserve"> выступая с речью, Эйзенхауэр исключил из нее абзац о заслугах Маршалла лишь из-за того, что Маккарти считал иначе. 1953-й год стал «золотым годом» для маккартизма, ведь никаких препятствий со стороны президента уже не было. А став частью правящей партии, </w:t>
      </w:r>
      <w:proofErr w:type="spellStart"/>
      <w:r w:rsidRPr="00FF4968">
        <w:rPr>
          <w:color w:val="000000"/>
          <w:sz w:val="28"/>
          <w:szCs w:val="28"/>
        </w:rPr>
        <w:t>маккартисты</w:t>
      </w:r>
      <w:proofErr w:type="spellEnd"/>
      <w:r w:rsidRPr="00FF4968">
        <w:rPr>
          <w:color w:val="000000"/>
          <w:sz w:val="28"/>
          <w:szCs w:val="28"/>
        </w:rPr>
        <w:t xml:space="preserve"> пытались сами управлять государством, а Маккарти становился едва ли не самым влиятельным </w:t>
      </w:r>
      <w:proofErr w:type="gramStart"/>
      <w:r w:rsidRPr="00FF4968">
        <w:rPr>
          <w:color w:val="000000"/>
          <w:sz w:val="28"/>
          <w:szCs w:val="28"/>
        </w:rPr>
        <w:t>человеком  в</w:t>
      </w:r>
      <w:proofErr w:type="gramEnd"/>
      <w:r w:rsidRPr="00FF4968">
        <w:rPr>
          <w:color w:val="000000"/>
          <w:sz w:val="28"/>
          <w:szCs w:val="28"/>
        </w:rPr>
        <w:t xml:space="preserve"> стране. Все это на самом деле говорило о наступившем кризисе государственно-политической и конституционной системы страны.</w:t>
      </w:r>
    </w:p>
    <w:p w14:paraId="1C392317"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                               </w:t>
      </w:r>
      <w:r w:rsidRPr="00FF4968">
        <w:rPr>
          <w:noProof/>
          <w:color w:val="000000"/>
          <w:sz w:val="28"/>
          <w:szCs w:val="28"/>
        </w:rPr>
        <w:drawing>
          <wp:inline distT="0" distB="0" distL="0" distR="0" wp14:anchorId="1E18030B" wp14:editId="1A39865B">
            <wp:extent cx="3390900" cy="2255520"/>
            <wp:effectExtent l="0" t="0" r="0" b="0"/>
            <wp:docPr id="8681685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255520"/>
                    </a:xfrm>
                    <a:prstGeom prst="rect">
                      <a:avLst/>
                    </a:prstGeom>
                    <a:noFill/>
                    <a:ln>
                      <a:noFill/>
                    </a:ln>
                  </pic:spPr>
                </pic:pic>
              </a:graphicData>
            </a:graphic>
          </wp:inline>
        </w:drawing>
      </w:r>
    </w:p>
    <w:p w14:paraId="5703DAE2"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 xml:space="preserve">В основном свои расследования </w:t>
      </w:r>
      <w:proofErr w:type="spellStart"/>
      <w:r w:rsidRPr="00FF4968">
        <w:rPr>
          <w:color w:val="000000"/>
          <w:sz w:val="28"/>
          <w:szCs w:val="28"/>
        </w:rPr>
        <w:t>маккартисты</w:t>
      </w:r>
      <w:proofErr w:type="spellEnd"/>
      <w:r w:rsidRPr="00FF4968">
        <w:rPr>
          <w:color w:val="000000"/>
          <w:sz w:val="28"/>
          <w:szCs w:val="28"/>
        </w:rPr>
        <w:t xml:space="preserve"> теперь проводили через различные комиссии Конгресса. Маккарти был во главе сенатской комиссии по правительственным операциям и постоянной подкомиссии по расследованиям. А его главные соучастники Г. </w:t>
      </w:r>
      <w:proofErr w:type="spellStart"/>
      <w:r w:rsidRPr="00FF4968">
        <w:rPr>
          <w:color w:val="000000"/>
          <w:sz w:val="28"/>
          <w:szCs w:val="28"/>
        </w:rPr>
        <w:t>Велд</w:t>
      </w:r>
      <w:proofErr w:type="spellEnd"/>
      <w:r w:rsidRPr="00FF4968">
        <w:rPr>
          <w:color w:val="000000"/>
          <w:sz w:val="28"/>
          <w:szCs w:val="28"/>
        </w:rPr>
        <w:t xml:space="preserve"> и У. Дженнер стали контролировать подкомиссию Сената по внутренней безопасности и комиссию Палаты Представителей по расследованию антиамериканской деятельности. </w:t>
      </w:r>
      <w:proofErr w:type="spellStart"/>
      <w:r w:rsidRPr="00FF4968">
        <w:rPr>
          <w:color w:val="000000"/>
          <w:sz w:val="28"/>
          <w:szCs w:val="28"/>
        </w:rPr>
        <w:t>Маккартисты</w:t>
      </w:r>
      <w:proofErr w:type="spellEnd"/>
      <w:r w:rsidRPr="00FF4968">
        <w:rPr>
          <w:color w:val="000000"/>
          <w:sz w:val="28"/>
          <w:szCs w:val="28"/>
        </w:rPr>
        <w:t xml:space="preserve"> превращали институт расследований в преследование всего прогрессивного и демократического. Кроме того, их деятельность уже наступала и на исполнительную власть государства. Особенно ярко это проявилось, когда один из </w:t>
      </w:r>
      <w:proofErr w:type="spellStart"/>
      <w:r w:rsidRPr="00FF4968">
        <w:rPr>
          <w:color w:val="000000"/>
          <w:sz w:val="28"/>
          <w:szCs w:val="28"/>
        </w:rPr>
        <w:t>маккартистов</w:t>
      </w:r>
      <w:proofErr w:type="spellEnd"/>
      <w:r w:rsidRPr="00FF4968">
        <w:rPr>
          <w:color w:val="000000"/>
          <w:sz w:val="28"/>
          <w:szCs w:val="28"/>
        </w:rPr>
        <w:t xml:space="preserve">, Д. </w:t>
      </w:r>
      <w:proofErr w:type="spellStart"/>
      <w:r w:rsidRPr="00FF4968">
        <w:rPr>
          <w:color w:val="000000"/>
          <w:sz w:val="28"/>
          <w:szCs w:val="28"/>
        </w:rPr>
        <w:t>Брикер</w:t>
      </w:r>
      <w:proofErr w:type="spellEnd"/>
      <w:r w:rsidRPr="00FF4968">
        <w:rPr>
          <w:color w:val="000000"/>
          <w:sz w:val="28"/>
          <w:szCs w:val="28"/>
        </w:rPr>
        <w:t>, внес в сенат поправку к конституции относительно ограничений полномочий президента при заключении международных договоров.</w:t>
      </w:r>
    </w:p>
    <w:p w14:paraId="586FA7D4" w14:textId="7B695344" w:rsidR="0034263C" w:rsidRPr="0034263C" w:rsidRDefault="00FF4968" w:rsidP="0034263C">
      <w:pPr>
        <w:pStyle w:val="af1"/>
        <w:shd w:val="clear" w:color="auto" w:fill="EDEDED"/>
        <w:spacing w:before="0" w:beforeAutospacing="0" w:after="267" w:afterAutospacing="0"/>
        <w:rPr>
          <w:color w:val="222222"/>
          <w:sz w:val="28"/>
          <w:szCs w:val="28"/>
        </w:rPr>
      </w:pPr>
      <w:r w:rsidRPr="00FF4968">
        <w:rPr>
          <w:color w:val="000000"/>
          <w:sz w:val="28"/>
          <w:szCs w:val="28"/>
        </w:rPr>
        <w:lastRenderedPageBreak/>
        <w:t xml:space="preserve">Деятельность </w:t>
      </w:r>
      <w:proofErr w:type="spellStart"/>
      <w:r w:rsidRPr="00FF4968">
        <w:rPr>
          <w:color w:val="000000"/>
          <w:sz w:val="28"/>
          <w:szCs w:val="28"/>
        </w:rPr>
        <w:t>маккартистов</w:t>
      </w:r>
      <w:proofErr w:type="spellEnd"/>
      <w:r w:rsidRPr="00FF4968">
        <w:rPr>
          <w:color w:val="000000"/>
          <w:sz w:val="28"/>
          <w:szCs w:val="28"/>
        </w:rPr>
        <w:t xml:space="preserve"> приобрела невероятные масштабы и формы. Они обвиняли в антиамериканизме и измене всех, кто давал хоть малейший повод к подозрениям, естественно, зачастую необоснованным. Они крушили профсоюзы, увольняли служащих и государственных деятелей. Государственный аппарат подвергался невероятной «чистке». Только за первые месяцы было уволено около 800 человек, еще 600 ушли в отставку сами, не дожидаясь никаких решений. Помимо государственных служащих, «чистке» подверглись и многие знаменитые</w:t>
      </w:r>
      <w:r w:rsidRPr="00FF4968">
        <w:rPr>
          <w:noProof/>
          <w:color w:val="000000"/>
          <w:sz w:val="28"/>
          <w:szCs w:val="28"/>
        </w:rPr>
        <w:drawing>
          <wp:inline distT="0" distB="0" distL="0" distR="0" wp14:anchorId="2BE3FDDE" wp14:editId="648EF8F3">
            <wp:extent cx="2499360" cy="1615440"/>
            <wp:effectExtent l="0" t="0" r="0" b="381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1615440"/>
                    </a:xfrm>
                    <a:prstGeom prst="rect">
                      <a:avLst/>
                    </a:prstGeom>
                    <a:noFill/>
                    <a:ln>
                      <a:noFill/>
                    </a:ln>
                  </pic:spPr>
                </pic:pic>
              </a:graphicData>
            </a:graphic>
          </wp:inline>
        </w:drawing>
      </w:r>
      <w:r w:rsidRPr="00FF4968">
        <w:rPr>
          <w:color w:val="000000"/>
          <w:sz w:val="28"/>
          <w:szCs w:val="28"/>
        </w:rPr>
        <w:t> прогрессивные деятели, значительная часть которых также была уволена, осуждена или занесена в «черные списки». В те годы на скамье подсудимых побывало около 140 коммунистов, десятки деятелей профсоюза, многие ученые, такие как Роберт Оппенгеймер и Уильям Дюбуа, режиссеры, актеры и другие представители Голливуда и культурной элиты страны – «голливудская десятка», «</w:t>
      </w:r>
      <w:proofErr w:type="spellStart"/>
      <w:r w:rsidRPr="00FF4968">
        <w:rPr>
          <w:color w:val="000000"/>
          <w:sz w:val="28"/>
          <w:szCs w:val="28"/>
        </w:rPr>
        <w:t>red</w:t>
      </w:r>
      <w:proofErr w:type="spellEnd"/>
      <w:r w:rsidRPr="00FF4968">
        <w:rPr>
          <w:color w:val="000000"/>
          <w:sz w:val="28"/>
          <w:szCs w:val="28"/>
        </w:rPr>
        <w:t xml:space="preserve"> </w:t>
      </w:r>
      <w:proofErr w:type="spellStart"/>
      <w:r w:rsidRPr="00FF4968">
        <w:rPr>
          <w:color w:val="000000"/>
          <w:sz w:val="28"/>
          <w:szCs w:val="28"/>
        </w:rPr>
        <w:t>channels</w:t>
      </w:r>
      <w:proofErr w:type="spellEnd"/>
      <w:r w:rsidRPr="00FF4968">
        <w:rPr>
          <w:color w:val="000000"/>
          <w:sz w:val="28"/>
          <w:szCs w:val="28"/>
        </w:rPr>
        <w:t xml:space="preserve">». </w:t>
      </w:r>
      <w:r w:rsidR="00637FF3" w:rsidRPr="00637FF3">
        <w:rPr>
          <w:color w:val="222222"/>
          <w:sz w:val="28"/>
          <w:szCs w:val="28"/>
          <w:shd w:val="clear" w:color="auto" w:fill="EDEDED"/>
        </w:rPr>
        <w:t>19 сентября 1952 года, всемирно известному актёру Чарли Чаплину запретили въезд в США. Человек, имя которого неразрывно связано с американским кинематографом, попал под подозрение в антиправительственной деятельности. Впрочем, с подозрением Вашингтон относился не только к Чаплину.</w:t>
      </w:r>
      <w:r w:rsidR="0034263C" w:rsidRPr="0034263C">
        <w:rPr>
          <w:rFonts w:ascii="Arial" w:hAnsi="Arial" w:cs="Arial"/>
          <w:color w:val="222222"/>
        </w:rPr>
        <w:t xml:space="preserve"> </w:t>
      </w:r>
      <w:r w:rsidR="0034263C" w:rsidRPr="0034263C">
        <w:rPr>
          <w:color w:val="222222"/>
          <w:sz w:val="28"/>
          <w:szCs w:val="28"/>
        </w:rPr>
        <w:t>В 1942 году убеждённый антифашист Чаплин принял активное участие в агитации за скорейшее открытие Второго фронта в Европе. Это тоже запомнили в ФБР и консервативных СМИ. С конца 1940-х годов, когда в США началась масштабная антикоммунистическая кампания, в правой прессе всё чаще стали появляться сообщения, что Чаплин — скрытый враг США, ведь он сочувствовал СССР в годы войны и к тому же так и не получил американского гражданства.</w:t>
      </w:r>
      <w:r w:rsidR="0034263C">
        <w:rPr>
          <w:color w:val="222222"/>
          <w:sz w:val="28"/>
          <w:szCs w:val="28"/>
        </w:rPr>
        <w:t xml:space="preserve"> </w:t>
      </w:r>
    </w:p>
    <w:p w14:paraId="4E8664FA" w14:textId="77777777" w:rsidR="0034263C" w:rsidRDefault="0034263C" w:rsidP="0034263C">
      <w:pPr>
        <w:pStyle w:val="af1"/>
        <w:shd w:val="clear" w:color="auto" w:fill="EDEDED"/>
        <w:spacing w:before="0" w:beforeAutospacing="0" w:after="267" w:afterAutospacing="0"/>
        <w:rPr>
          <w:color w:val="222222"/>
          <w:sz w:val="28"/>
          <w:szCs w:val="28"/>
        </w:rPr>
      </w:pPr>
      <w:r w:rsidRPr="0034263C">
        <w:rPr>
          <w:color w:val="222222"/>
          <w:sz w:val="28"/>
          <w:szCs w:val="28"/>
        </w:rPr>
        <w:t>Чарли Чаплин не был коммунистом, но в США тех лет этим словом клеймили любого, чьи взгляды отличались от актуального политического мейнстрима.</w:t>
      </w:r>
    </w:p>
    <w:p w14:paraId="70F618F5" w14:textId="77777777" w:rsidR="0034263C" w:rsidRPr="0034263C" w:rsidRDefault="0034263C" w:rsidP="0034263C">
      <w:pPr>
        <w:shd w:val="clear" w:color="auto" w:fill="EDEDED"/>
        <w:suppressAutoHyphens w:val="0"/>
        <w:spacing w:after="267"/>
        <w:rPr>
          <w:rFonts w:ascii="Arial" w:eastAsia="Times New Roman" w:hAnsi="Arial" w:cs="Arial"/>
          <w:color w:val="222222"/>
          <w:kern w:val="0"/>
          <w:lang w:eastAsia="ru-RU" w:bidi="ar-SA"/>
        </w:rPr>
      </w:pPr>
      <w:r w:rsidRPr="0034263C">
        <w:rPr>
          <w:rFonts w:ascii="Arial" w:eastAsia="Times New Roman" w:hAnsi="Arial" w:cs="Arial"/>
          <w:color w:val="222222"/>
          <w:kern w:val="0"/>
          <w:lang w:eastAsia="ru-RU" w:bidi="ar-SA"/>
        </w:rPr>
        <w:t>Вторая мировая война, в которой СССР играл ведущую роль, повлияла на популярность коммунистических идей в стране. Американцы массово вступали в компартию. Это вызывало беспокойство в правительстве и ФБР, а с началом холодной войны в 1946 году коммунистов стали рассматривать как потенциальных изменников, советских шпионов и врагов государства. В том же году заработала Комиссия по расследованию антиамериканской деятельности, которая занималась выявлением сочувствующих коммунистическим идеям.</w:t>
      </w:r>
    </w:p>
    <w:p w14:paraId="2D6166DF" w14:textId="126F5306"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Arial" w:eastAsia="Times New Roman" w:hAnsi="Arial" w:cs="Arial"/>
          <w:color w:val="222222"/>
          <w:kern w:val="0"/>
          <w:lang w:eastAsia="ru-RU" w:bidi="ar-SA"/>
        </w:rPr>
        <w:t xml:space="preserve">В 1947 году комиссия взялась за Голливуд. Среди работников кино хватало людей левых убеждений, тем более что члены комиссии трактовали как «проявление </w:t>
      </w:r>
      <w:r w:rsidRPr="0034263C">
        <w:rPr>
          <w:rFonts w:ascii="Times New Roman" w:eastAsia="Times New Roman" w:hAnsi="Times New Roman" w:cs="Times New Roman"/>
          <w:color w:val="222222"/>
          <w:kern w:val="0"/>
          <w:sz w:val="28"/>
          <w:szCs w:val="28"/>
          <w:lang w:eastAsia="ru-RU" w:bidi="ar-SA"/>
        </w:rPr>
        <w:lastRenderedPageBreak/>
        <w:t>коммунизма» недостаточный, по их мнению, американский патриотизм или излишне лояльное отношение к Советскому Союзу.</w:t>
      </w:r>
    </w:p>
    <w:p w14:paraId="0CB4563A"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Попытки комиссии сунуть свой нос в дела каждого неугодного естественным образом натолкнулись на сопротивление. Десять сотрудников Голливуда (в основном сценаристов) отказались давать комиссии показания относительно своих взглядов и частной жизни. Сегодня этих людей знают как «голливудскую десятку». По решению комиссии «десятка» в полном составе получила запрет на профессию, вдобавок каждый из них провёл год в тюрьме.</w:t>
      </w:r>
    </w:p>
    <w:p w14:paraId="7D5CA10B"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 xml:space="preserve">Стало очевидно, что шутить с «профессиональными антикоммунистами» не стоит. </w:t>
      </w:r>
      <w:proofErr w:type="gramStart"/>
      <w:r w:rsidRPr="0034263C">
        <w:rPr>
          <w:rFonts w:ascii="Times New Roman" w:eastAsia="Times New Roman" w:hAnsi="Times New Roman" w:cs="Times New Roman"/>
          <w:color w:val="222222"/>
          <w:kern w:val="0"/>
          <w:sz w:val="28"/>
          <w:szCs w:val="28"/>
          <w:lang w:eastAsia="ru-RU" w:bidi="ar-SA"/>
        </w:rPr>
        <w:t>В  поддержку</w:t>
      </w:r>
      <w:proofErr w:type="gramEnd"/>
      <w:r w:rsidRPr="0034263C">
        <w:rPr>
          <w:rFonts w:ascii="Times New Roman" w:eastAsia="Times New Roman" w:hAnsi="Times New Roman" w:cs="Times New Roman"/>
          <w:color w:val="222222"/>
          <w:kern w:val="0"/>
          <w:sz w:val="28"/>
          <w:szCs w:val="28"/>
          <w:lang w:eastAsia="ru-RU" w:bidi="ar-SA"/>
        </w:rPr>
        <w:t xml:space="preserve"> деятельности комиссии выступили некоторые известные деятели Голливуда, например будущий президент США актёр Рональд Рейган и мультипликатор Уолт Дисней.</w:t>
      </w:r>
    </w:p>
    <w:p w14:paraId="659B291E"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Комиссия действовала до начала 1960-х годов, и за это время к разряду «неблагонадёжных» были отнесены десятки актёров, режиссёров и сценаристов. Многие из них на долгие годы потеряли работу, некоторые были вынуждены эмигрировать.</w:t>
      </w:r>
    </w:p>
    <w:p w14:paraId="77C97BA1" w14:textId="77777777" w:rsidR="0034263C" w:rsidRPr="0034263C" w:rsidRDefault="0034263C" w:rsidP="0034263C">
      <w:pPr>
        <w:pStyle w:val="af1"/>
        <w:shd w:val="clear" w:color="auto" w:fill="EDEDED"/>
        <w:spacing w:before="0" w:beforeAutospacing="0" w:after="267" w:afterAutospacing="0"/>
        <w:rPr>
          <w:color w:val="222222"/>
          <w:sz w:val="28"/>
          <w:szCs w:val="28"/>
        </w:rPr>
      </w:pPr>
    </w:p>
    <w:p w14:paraId="49F0EC6A" w14:textId="59DF8E56" w:rsidR="00FF4968" w:rsidRPr="00FF4968" w:rsidRDefault="00FF4968" w:rsidP="00FF4968">
      <w:pPr>
        <w:pStyle w:val="af1"/>
        <w:shd w:val="clear" w:color="auto" w:fill="FFFFFF"/>
        <w:jc w:val="both"/>
        <w:rPr>
          <w:color w:val="000000"/>
          <w:sz w:val="28"/>
          <w:szCs w:val="28"/>
        </w:rPr>
      </w:pPr>
      <w:r w:rsidRPr="0034263C">
        <w:rPr>
          <w:color w:val="000000"/>
          <w:sz w:val="28"/>
          <w:szCs w:val="28"/>
        </w:rPr>
        <w:t>Состоялась также казнь супругов Джулиуса и Этель Розенберг, что стало про</w:t>
      </w:r>
      <w:r w:rsidRPr="00FF4968">
        <w:rPr>
          <w:color w:val="000000"/>
          <w:sz w:val="28"/>
          <w:szCs w:val="28"/>
        </w:rPr>
        <w:t xml:space="preserve">сто невероятным событием для мирного времени. </w:t>
      </w:r>
      <w:proofErr w:type="spellStart"/>
      <w:r w:rsidRPr="00FF4968">
        <w:rPr>
          <w:color w:val="000000"/>
          <w:sz w:val="28"/>
          <w:szCs w:val="28"/>
        </w:rPr>
        <w:t>Маккартисты</w:t>
      </w:r>
      <w:proofErr w:type="spellEnd"/>
      <w:r w:rsidRPr="00FF4968">
        <w:rPr>
          <w:color w:val="000000"/>
          <w:sz w:val="28"/>
          <w:szCs w:val="28"/>
        </w:rPr>
        <w:t xml:space="preserve"> также не оставляли и университеты без своего чуткого внимания, увольняя профессоров и сжигая книги. Маккартизм уничтожал все: уничтожал прогресс, невинных людей, имидж своей страны и свою же «хваленую» демократию. Они интерпретировали поправки и судебные концепции, толкуя их на свой лад, чтобы без лишних трудностей и препятствий можно было объявлять лицо или организацию «нечистой» или «угрожающей». Под контроль </w:t>
      </w:r>
      <w:proofErr w:type="spellStart"/>
      <w:r w:rsidRPr="00FF4968">
        <w:rPr>
          <w:color w:val="000000"/>
          <w:sz w:val="28"/>
          <w:szCs w:val="28"/>
        </w:rPr>
        <w:t>маккартистов</w:t>
      </w:r>
      <w:proofErr w:type="spellEnd"/>
      <w:r w:rsidRPr="00FF4968">
        <w:rPr>
          <w:color w:val="000000"/>
          <w:sz w:val="28"/>
          <w:szCs w:val="28"/>
        </w:rPr>
        <w:t xml:space="preserve"> попадали все суды, в том числе и Верховный Суд, министерство юстиции, они подчиняли себе все, что только можно, да и то, что нельзя. Финальным аккордом их деятельности стал очередной закон, принятый в 1954 году – «Акт 1954 года о контроле над коммунистами». По этому акту они объявляли коммунистическую партию незаконной, лишая ее всех прав и привилегий, которые были у остальных партий. Кроме того, он запрещал коммунистам получать заграничный паспорт и установил 14 </w:t>
      </w:r>
      <w:r w:rsidRPr="00FF4968">
        <w:rPr>
          <w:color w:val="000000"/>
          <w:sz w:val="28"/>
          <w:szCs w:val="28"/>
        </w:rPr>
        <w:lastRenderedPageBreak/>
        <w:t>признаков, </w:t>
      </w:r>
      <w:r w:rsidRPr="00FF4968">
        <w:rPr>
          <w:noProof/>
          <w:color w:val="000000"/>
          <w:sz w:val="28"/>
          <w:szCs w:val="28"/>
        </w:rPr>
        <w:drawing>
          <wp:inline distT="0" distB="0" distL="0" distR="0" wp14:anchorId="5BF1712B" wp14:editId="588F783B">
            <wp:extent cx="1905000" cy="2468880"/>
            <wp:effectExtent l="0" t="0" r="0" b="7620"/>
            <wp:docPr id="87794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468880"/>
                    </a:xfrm>
                    <a:prstGeom prst="rect">
                      <a:avLst/>
                    </a:prstGeom>
                    <a:noFill/>
                    <a:ln>
                      <a:noFill/>
                    </a:ln>
                  </pic:spPr>
                </pic:pic>
              </a:graphicData>
            </a:graphic>
          </wp:inline>
        </w:drawing>
      </w:r>
      <w:r w:rsidRPr="00FF4968">
        <w:rPr>
          <w:color w:val="000000"/>
          <w:sz w:val="28"/>
          <w:szCs w:val="28"/>
        </w:rPr>
        <w:t xml:space="preserve">определяющих причастность к коммунизму. Надо сказать, что эти признаки были абсолютно расплывчаты и неясны, так что любой житель США мог подходить хотя бы под один из них. Высшей степени позора для Америки уже быть не могло, как и могущества Маккарти над всей страной. Его деятельность начала затрагивать и американскую армию. В течение нескольких недель демонстрировались телевизионные сессии, где Маккарти допрашивал военнослужащих, занимающих высокие посты, среди которых были и герои войны. Этими выступлениями он показал всей стране свое полное бесчестие. В ответ на такие претензии американские военные обвинили его в подтасовке фактов, и была даже организована специальная Комиссия, занимавшаяся расследованием обвинений, выдвинутых против деятельности Маккарти. В 1955 году он внес свою последнюю резолюцию в Сенат касательно изменения строя в странах, принимающих социализм, которая была отклонена 77-ю голосами против 4-х. Слушания по его делу были закончены, Сенат, президент и вице-президент его игнорировали, а сам он был полностью опозорен и разоблачен. Такой неожиданный поворот событий очень сильно повлиял на него, после чего он активно стал употреблять алкоголь, что и привело к его скорой </w:t>
      </w:r>
      <w:proofErr w:type="gramStart"/>
      <w:r w:rsidRPr="00FF4968">
        <w:rPr>
          <w:color w:val="000000"/>
          <w:sz w:val="28"/>
          <w:szCs w:val="28"/>
        </w:rPr>
        <w:t>смерти  в</w:t>
      </w:r>
      <w:proofErr w:type="gramEnd"/>
      <w:r w:rsidRPr="00FF4968">
        <w:rPr>
          <w:color w:val="000000"/>
          <w:sz w:val="28"/>
          <w:szCs w:val="28"/>
        </w:rPr>
        <w:t xml:space="preserve"> 1957 году.</w:t>
      </w:r>
    </w:p>
    <w:p w14:paraId="3AAA6FF5"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Было бы хорошо, если бы с кончиной Маккарти навсегда исчезли последствия его деятельности и ужасные воспоминания о маккартизме. Но, увы, маккартизм навсегда останется темной страницей американского прошлого.</w:t>
      </w:r>
    </w:p>
    <w:p w14:paraId="3795CE7D" w14:textId="7076BD83" w:rsidR="00FF4968" w:rsidRDefault="004417DA" w:rsidP="00FF4968">
      <w:pPr>
        <w:pStyle w:val="af1"/>
        <w:shd w:val="clear" w:color="auto" w:fill="FFFFFF"/>
        <w:rPr>
          <w:color w:val="000000"/>
          <w:sz w:val="28"/>
          <w:szCs w:val="28"/>
        </w:rPr>
      </w:pPr>
      <w:hyperlink r:id="rId15" w:history="1">
        <w:r w:rsidRPr="00B712DC">
          <w:rPr>
            <w:rStyle w:val="af"/>
            <w:sz w:val="28"/>
            <w:szCs w:val="28"/>
          </w:rPr>
          <w:t>https://ushistory.ru/index.php/component/content/article?id=727:makkartizm-sp-294332634&amp;Itemid=458</w:t>
        </w:r>
      </w:hyperlink>
    </w:p>
    <w:p w14:paraId="2337A25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«Экономическое чудо»</w:t>
      </w:r>
    </w:p>
    <w:p w14:paraId="285BFD4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Канцлер Конрад Аденауэр был главой федерального правительства более 14 лет — с сентября 1949 г. по октябрь 1963 г., и олицетворяет собой целую эпоху в истории Западной Германии. В годы его правления, благодаря развитию гражданского общества и парламентской демократии, произошло </w:t>
      </w:r>
      <w:r>
        <w:rPr>
          <w:rFonts w:ascii="Georgia" w:hAnsi="Georgia"/>
          <w:color w:val="4A4A4A"/>
          <w:sz w:val="27"/>
          <w:szCs w:val="27"/>
        </w:rPr>
        <w:lastRenderedPageBreak/>
        <w:t>становление экономической, социальной и партийной систем, внутренней и внешней политики Боннской республики.</w:t>
      </w:r>
    </w:p>
    <w:p w14:paraId="6C10A1E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Первый федеральный канцлер родился 5 января 1876 г. в Кёльне и получил юридическое образование в университетах Фрайбурга, Мюнхена и Бонна. В 1917-1933 гг. он избирался председателем прусского Государственного совета, в 1920-1933 гг. был обер-бургомистром Кёльна. Будучи членом партии Центра, Аденауэр находился в оппозиции к Гитлеру и поэтому в 1933 г. был отправлен в отставку. После покушения на Гитлера 20 июля 1944 г. он был на короткое время помещен в концлагерь. В 1945 г., после вступления войск западных держав в Германию, освобожденный из заключения Аденауэр вновь занял пост обер-бургомистра Кёльна. Активно участвуя в создании ХДС, он стал в 1946 г. его председателем в британской зоне оккупации. В 1948-1949 гг. Аденауэр являлся президентом Парламентского совета и активно участвовал в создании Основного закона ФРГ.</w:t>
      </w:r>
    </w:p>
    <w:p w14:paraId="551FE03A"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Социальное рыночное хозяйство</w:t>
      </w:r>
    </w:p>
    <w:p w14:paraId="42E9EBA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В основу экономической политики кабинетов Аденауэра легла концепция «социального рыночного хозяйства». Это понятие было предложено экономистом Альфредом Мюллером-</w:t>
      </w:r>
      <w:proofErr w:type="spellStart"/>
      <w:r>
        <w:rPr>
          <w:rFonts w:ascii="Georgia" w:hAnsi="Georgia"/>
          <w:color w:val="4A4A4A"/>
          <w:sz w:val="27"/>
          <w:szCs w:val="27"/>
        </w:rPr>
        <w:t>Армаком</w:t>
      </w:r>
      <w:proofErr w:type="spellEnd"/>
      <w:r>
        <w:rPr>
          <w:rFonts w:ascii="Georgia" w:hAnsi="Georgia"/>
          <w:color w:val="4A4A4A"/>
          <w:sz w:val="27"/>
          <w:szCs w:val="27"/>
        </w:rPr>
        <w:t>. Речь шла о либеральной модели экономики, которая ориентировалась преимущественно на законы рынка и была противоположностью социалистического планового хозяйства. Тем не менее она предусматривала вмешательство государства, и поэтому отличалась от традиционного экономического либерализма. Вмешательство государства в экономику осуществлялось созданием рамочных условий для предпринимательства, косвенным регулированием и контролем. Государство заботилось о свободной конкуренции, пытаясь предотвратить образование картелей. На основе эффективного рыночного хозяйства создавалась многообразная и всеобъемлющая система социальной защиты. Все это должно было сгладить социальные противоречия и обеспечить, по выражению министра хозяйства Л. Эрхарда, «благосостояние для всех».</w:t>
      </w:r>
    </w:p>
    <w:p w14:paraId="23027D0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Создание социального рыночного хозяйства началось в очень сложных условиях (см. предыдущую главу). Но спустя несколько лет ФРГ уверенно вошла в число наиболее развитых стран мира, решив многие социальные проблемы. Это дало основание говорить о западногерманском «экономическом чуде» — самом длинном в истории страны периоде подъема (до спада в 1966 гг.), когда средние годовые темпы роста промышленного производства составляли около 10 %, а в некоторые годы до 15 %.</w:t>
      </w:r>
    </w:p>
    <w:p w14:paraId="318325B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Принято считать, что старт «экономическому чуду» дала валютная реформа 1948 г. Введение твердой денежной единицы, либерализация цен и устранение административной системы распределения ресурсов обеспечили благоприятные условия для развития свободного рынка. Денежная реформа оказала заметное влияние на снижение темпов инфляции. С </w:t>
      </w:r>
      <w:r>
        <w:rPr>
          <w:rFonts w:ascii="Georgia" w:hAnsi="Georgia"/>
          <w:color w:val="4A4A4A"/>
          <w:sz w:val="27"/>
          <w:szCs w:val="27"/>
        </w:rPr>
        <w:lastRenderedPageBreak/>
        <w:t>наступлением финансовой стабилизации стало возможным регулировать экономику. Чтобы стимулировать инвестиции, Эрхард отдавал предпочтение свободе цен перед ростом заработной платы. Его политика способствовала росту социальной напряженности, и количество забастовок увеличилось. Уменьшить социальную напряженность помогла американская помощь по «плану Маршалла». Ее объем за 1948-1952 гг. составил 1,5 млрд долларов, из них 42 % для закупок продовольствия и развития сельского хозяйства, 50 % — для развития промышленности и ремесел, 8 % — для оплаты транспортных расходов.</w:t>
      </w:r>
    </w:p>
    <w:p w14:paraId="0F4AFC2F"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«План Маршалла» создавал благоприятный экономический и политический климат, что обусловливало экономический рост. Он тесно увязал реконструкцию западногерманской экономики с западноевропейским экономическим возрождением. Одним из факторов «экономического чуда ФРГ» было отсутствие до середины 1950-х гг. военных расходов. Серьезную роль сыграла система социального партнерства между предпринимателями и рабочими, когда трудовые конфликты решались без забастовок.</w:t>
      </w:r>
    </w:p>
    <w:p w14:paraId="4AB93F9C"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Прорыв к экономическому росту 1950-х гг. был следствием беспрецедентного расширения внешней торговли, что было вызвано «корейским бумом». Конфликт в Корее (1950-1953) привел к расширенному спросу на военные товары, которые в основном производились в США, Великобритании и Франции. Западная Германия, которой было запрещено производить вооружение, теперь переключилась на восстановление мирной промышленности и вновь возвращалась на потерянные рынки. Кроме того, после начала корейской войны ограничения для тяжелой промышленности, установленные союзниками, были сняты в интересах «защиты свободного мира». Отрасли тяжелой промышленности, которые отставали в развитии, теперь вступили в период роста. «Корейский бум» был, таким образом, одним из внешних факторов «экономического чуда».</w:t>
      </w:r>
    </w:p>
    <w:p w14:paraId="3FCA27C7"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Но и после окончания «корейского бума» экспортные поставки имели решающее значение для экономического роста. Их рост (более 12 % в год) превосходил рост других факторов спроса в ФРГ. В 1960 г. Западная Германия заняла второе место с 10,2 % в мировом экспорте (без стран с нерыночной экономикой). Конкурентоспособности немецких товаров на внешних рынках способствовал заниженный курс марки в отношении американского доллара. Важным фактором «экономического чуда» стала начавшаяся в 1950-е гг. экономическая интеграция в Западной Европе.</w:t>
      </w:r>
    </w:p>
    <w:p w14:paraId="4964CA8B"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Под руководством Эрхарда проводилась эффективная налоговая политика. Благодаря налоговым льготам, предприятия также образовывали собственный капитал и осуществляли инвестиции. К другим факторам беспрецедентного экономического подъема ФРГ относят огромный резерв квалифицированных рабочих рук перемещенных лиц (в западногерманской </w:t>
      </w:r>
      <w:r>
        <w:rPr>
          <w:rFonts w:ascii="Georgia" w:hAnsi="Georgia"/>
          <w:color w:val="4A4A4A"/>
          <w:sz w:val="27"/>
          <w:szCs w:val="27"/>
        </w:rPr>
        <w:lastRenderedPageBreak/>
        <w:t>статистике — «изгнанных с родины») и беженцев с Востока, низкий уровень зарплаты.</w:t>
      </w:r>
    </w:p>
    <w:p w14:paraId="3ABB1AC0"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Благодаря постоянному притоку беженцев из ГДР, улучшались возрастная структура и квалификация населения. Доля изгнанных и беженцев из ГДР в трудовой занятости ФРГ в 1960 г. составила 30,7 %. С установлением Берлинской стены в августе 1961 г. этот источник экономического роста иссяк, и увеличилось значение иностранных рабочих рук. Если в 1960 г. гастарбайтеров (иностранных рабочих) было 279 тыс., то к 1966 г. их число достигло 1244 тыс. (около 5 % всех занятых).</w:t>
      </w:r>
    </w:p>
    <w:p w14:paraId="36FE12F0"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Особенности промышленного развития</w:t>
      </w:r>
    </w:p>
    <w:p w14:paraId="4C295D33"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Быстрый рост экономики Западной Германии базировался на развитии промышленности. К 1960 г. объем промышленного производства увеличился в три раза по сравнению с 1949 г. К концу 1950-х гг. ФРГ заняла второе место среди западных держав по объему промышленного производства, уступая только США. Индикатором экономического подъема являлся и быстрый рост автомобилестроения. Символом эпохи стал легендарный автомобиль «жук» концерна «Фольксваген».</w:t>
      </w:r>
    </w:p>
    <w:p w14:paraId="69E9497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Структурная перестройка в промышленности определялась правительственной политикой декартелизации производства. Под влиянием антимонопольной политики произошла трансформация крупных банков («Дойче банк», «Дрезднер банк», «</w:t>
      </w:r>
      <w:proofErr w:type="spellStart"/>
      <w:r>
        <w:rPr>
          <w:rFonts w:ascii="Georgia" w:hAnsi="Georgia"/>
          <w:color w:val="4A4A4A"/>
          <w:sz w:val="27"/>
          <w:szCs w:val="27"/>
        </w:rPr>
        <w:t>Коммерц</w:t>
      </w:r>
      <w:proofErr w:type="spellEnd"/>
      <w:r>
        <w:rPr>
          <w:rFonts w:ascii="Georgia" w:hAnsi="Georgia"/>
          <w:color w:val="4A4A4A"/>
          <w:sz w:val="27"/>
          <w:szCs w:val="27"/>
        </w:rPr>
        <w:t xml:space="preserve"> банк») в региональные банки, меньшие по размерам. Этот же процесс коснулся и крупных промышленных предприятий «Крупп», «</w:t>
      </w:r>
      <w:proofErr w:type="spellStart"/>
      <w:r>
        <w:rPr>
          <w:rFonts w:ascii="Georgia" w:hAnsi="Georgia"/>
          <w:color w:val="4A4A4A"/>
          <w:sz w:val="27"/>
          <w:szCs w:val="27"/>
        </w:rPr>
        <w:t>Клокнер</w:t>
      </w:r>
      <w:proofErr w:type="spellEnd"/>
      <w:r>
        <w:rPr>
          <w:rFonts w:ascii="Georgia" w:hAnsi="Georgia"/>
          <w:color w:val="4A4A4A"/>
          <w:sz w:val="27"/>
          <w:szCs w:val="27"/>
        </w:rPr>
        <w:t>», «Флик» и др. Так, «</w:t>
      </w:r>
      <w:proofErr w:type="spellStart"/>
      <w:r>
        <w:rPr>
          <w:rFonts w:ascii="Georgia" w:hAnsi="Georgia"/>
          <w:color w:val="4A4A4A"/>
          <w:sz w:val="27"/>
          <w:szCs w:val="27"/>
        </w:rPr>
        <w:t>Ферайнигте</w:t>
      </w:r>
      <w:proofErr w:type="spellEnd"/>
      <w:r>
        <w:rPr>
          <w:rFonts w:ascii="Georgia" w:hAnsi="Georgia"/>
          <w:color w:val="4A4A4A"/>
          <w:sz w:val="27"/>
          <w:szCs w:val="27"/>
        </w:rPr>
        <w:t xml:space="preserve"> </w:t>
      </w:r>
      <w:proofErr w:type="spellStart"/>
      <w:r>
        <w:rPr>
          <w:rFonts w:ascii="Georgia" w:hAnsi="Georgia"/>
          <w:color w:val="4A4A4A"/>
          <w:sz w:val="27"/>
          <w:szCs w:val="27"/>
        </w:rPr>
        <w:t>Штальверке</w:t>
      </w:r>
      <w:proofErr w:type="spellEnd"/>
      <w:r>
        <w:rPr>
          <w:rFonts w:ascii="Georgia" w:hAnsi="Georgia"/>
          <w:color w:val="4A4A4A"/>
          <w:sz w:val="27"/>
          <w:szCs w:val="27"/>
        </w:rPr>
        <w:t xml:space="preserve">», который ранее обеспечивал около 40 % германского производства стали, был разделен на 13 металлургических и 9 </w:t>
      </w:r>
      <w:proofErr w:type="gramStart"/>
      <w:r>
        <w:rPr>
          <w:rFonts w:ascii="Georgia" w:hAnsi="Georgia"/>
          <w:color w:val="4A4A4A"/>
          <w:sz w:val="27"/>
          <w:szCs w:val="27"/>
        </w:rPr>
        <w:t>горно-промышленных</w:t>
      </w:r>
      <w:proofErr w:type="gramEnd"/>
      <w:r>
        <w:rPr>
          <w:rFonts w:ascii="Georgia" w:hAnsi="Georgia"/>
          <w:color w:val="4A4A4A"/>
          <w:sz w:val="27"/>
          <w:szCs w:val="27"/>
        </w:rPr>
        <w:t xml:space="preserve"> компаний. Число картелей резко сократилось (с 3 тыс. в 1930 г. до 58 в 1959 г.), однако «Закон о картелях» 1957 г. допускал многочисленные исключения и не препятствовал процессу концентрации производства. Правительство также ставило себе целью поддерживать малые и средние по размерам фирмы и отстаивать позиции держателей мелких пакетов акций.</w:t>
      </w:r>
    </w:p>
    <w:p w14:paraId="35B42F33"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«Благосостояние для всех»</w:t>
      </w:r>
    </w:p>
    <w:p w14:paraId="5C83909E"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Несмотря на экономический рост, сохранялась заметная социальная дифференциация. В то время как у рабочих реальные ежемесячные доходы повысились в 4,5 раза (в среднем до 1290 марок), то у самостоятельного населения — более чем в 6 раз (в среднем до 2772 марок). К лицам с низкими доходами принадлежали 19 из 27 млн работающих, а также получатели социальных пособий. Но быстрый рост экономики ФРГ создавал предпосылки для решения задач социальной политики. С 1950 по 1970 гг. валовый национальный продукт вырос приблизительно в 2,8 раза.</w:t>
      </w:r>
    </w:p>
    <w:p w14:paraId="3E4FD61D"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lastRenderedPageBreak/>
        <w:t>В начале 1950-х гг. были введены пособия для бывших военнопленных и демобилизованных военнослужащих. В 1951 г. 400 тыс. «изгнанных» получали социальные пособия, еще 500 тыс. — пособия по безработице. Законом 1952 г. вводилась выплата компенсаций «изгнанным» за причиненный войной ущерб. До 1978 г. было выплачено около 110 млрд марок, половину из которых составили дотации федерации и земель. Остальные средства поступали от крупнейшего в истории ФРГ имущественного налога. Имущество, стоимость которого превышала 5 тыс. марок на момент денежной реформы 1948 г., облагалось 50-процентным налогом в течение 30 лет. Этот налог на первый взгляд являлся чрезмерным бременем для частных собственников. Но фактически его отрицательное воздействие на экономическое развитие было приемлемым, так как стоимость домов и земельных участков устанавливалась не по рыночной стоимости, а по более низкой фиксированной ставке. Закон являлся одним из условий интеграции изгнанных и внес вклад в ликвидацию последствий войны.</w:t>
      </w:r>
    </w:p>
    <w:p w14:paraId="17D5F2C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Аденауэр, подобно Бисмарку, стремился достичь более тесной привязки граждан к еще молодой республике и способствовал становлению социального государства. Только в первое десятилетие ФРГ было принято более 50 законов по расширению социальной защиты. Особое место среди них занимала пенсионная реформа 1957 г. Ее сущность сводилась к составлению своеобразного «договора солидарности» между поколениями. Иными словами, предлагалось узаконить перераспределение доходов в пользу стариков («</w:t>
      </w:r>
      <w:proofErr w:type="spellStart"/>
      <w:r>
        <w:rPr>
          <w:rFonts w:ascii="Georgia" w:hAnsi="Georgia"/>
          <w:color w:val="4A4A4A"/>
          <w:sz w:val="27"/>
          <w:szCs w:val="27"/>
        </w:rPr>
        <w:t>послетрудового</w:t>
      </w:r>
      <w:proofErr w:type="spellEnd"/>
      <w:r>
        <w:rPr>
          <w:rFonts w:ascii="Georgia" w:hAnsi="Georgia"/>
          <w:color w:val="4A4A4A"/>
          <w:sz w:val="27"/>
          <w:szCs w:val="27"/>
        </w:rPr>
        <w:t xml:space="preserve"> поколения») и детей («</w:t>
      </w:r>
      <w:proofErr w:type="spellStart"/>
      <w:r>
        <w:rPr>
          <w:rFonts w:ascii="Georgia" w:hAnsi="Georgia"/>
          <w:color w:val="4A4A4A"/>
          <w:sz w:val="27"/>
          <w:szCs w:val="27"/>
        </w:rPr>
        <w:t>предтрудового</w:t>
      </w:r>
      <w:proofErr w:type="spellEnd"/>
      <w:r>
        <w:rPr>
          <w:rFonts w:ascii="Georgia" w:hAnsi="Georgia"/>
          <w:color w:val="4A4A4A"/>
          <w:sz w:val="27"/>
          <w:szCs w:val="27"/>
        </w:rPr>
        <w:t xml:space="preserve"> поколения») посредством отчислений работников и предпринимателей. Размеры пенсий рассчитывались индивидуально с учетом как сделанных взносов, так и текущей зарплаты, а вместо автоматической индексации пенсий в соответствии с инфляцией предусматривалось их повышение в зависимости от общеэкономического развития и роста заработной платы. Отныне пенсия гарантировала прожиточный минимум в старости. Пенсионная реформа привела к увеличению среднего размера пенсий более чем в полтора раза и означала значительный шаг в укреплении основ «государства благосостояния».</w:t>
      </w:r>
    </w:p>
    <w:p w14:paraId="05CF606A"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«Соучастие»</w:t>
      </w:r>
    </w:p>
    <w:p w14:paraId="7FB264BF"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Снижению остроты социальных конфликтов служило законодательство, предусматривающее создание советов предприятий, в которых конкретизировалась идея «экономики согласия». В ФРГ эта система, получившая название «соучастие» (</w:t>
      </w:r>
      <w:proofErr w:type="spellStart"/>
      <w:r>
        <w:rPr>
          <w:rFonts w:ascii="Georgia" w:hAnsi="Georgia"/>
          <w:color w:val="4A4A4A"/>
          <w:sz w:val="27"/>
          <w:szCs w:val="27"/>
        </w:rPr>
        <w:t>Mitbestimmung</w:t>
      </w:r>
      <w:proofErr w:type="spellEnd"/>
      <w:r>
        <w:rPr>
          <w:rFonts w:ascii="Georgia" w:hAnsi="Georgia"/>
          <w:color w:val="4A4A4A"/>
          <w:sz w:val="27"/>
          <w:szCs w:val="27"/>
        </w:rPr>
        <w:t xml:space="preserve">), оказалась наиболее развитой среди стран Западной Европы. Еще в 1947 г. оккупационные власти британской зоны, по инициативе лейбористского правительства, ввели на предприятиях сталелитейной промышленности (с числом рабочих более 1000 человек) наблюдательные советы на паритетных началах. Одну половину голосов в советах имели работодатели, другую — рабочие. В 1950 г. «соучастие» </w:t>
      </w:r>
      <w:r>
        <w:rPr>
          <w:rFonts w:ascii="Georgia" w:hAnsi="Georgia"/>
          <w:color w:val="4A4A4A"/>
          <w:sz w:val="27"/>
          <w:szCs w:val="27"/>
        </w:rPr>
        <w:lastRenderedPageBreak/>
        <w:t>оказалось под огнем критики со стороны работодателей. Объединение немецких профсоюзов (ОНП) угрожало прибегнуть к забастовкам, чтобы защитить «соучастие». Аденауэр нуждался в поддержке профсоюзов при вступлении ФРГ в Европейское объединение угля и стали (ЕОУС) и поэтому способствовал достижению компромисса между работодателями и профсоюзами.</w:t>
      </w:r>
    </w:p>
    <w:p w14:paraId="79CFF3F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В апреле 1951 г. бундестаг принял закон о праве голоса рабочих в наблюдательных советах и правлениях предприятий металлургической и горнодобывающей промышленности. Он предусматривал паритетное представительство работодателей и рабочих в наблюдательных советах. В соответствии с законом об уставе предприятия 1952 г., в наблюдательных советах предприятий остальной промышленности рабочие получили только треть мест. В рамках системы «соучастия» рабочие и предприниматели учились сотрудничать, и разрешение социальных конфликтов имело организованный характер.</w:t>
      </w:r>
    </w:p>
    <w:p w14:paraId="39CF18E2"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Правительство выдвинуло лозунг «Собственность для всех», с которым связывались надежды населения на лучшее перераспределение прироста благосостояния. Реформа акционерного права 1959 г. разрешила выдавать акции коллективным участникам на особо благоприятных условиях. Она предусматривала налоговые льготы в размере 312 марок, которые вносились на счет рабочего в течение пяти лет (закон «312 марок»). Демонстративным жестом был выпуск «народных акций», которые использовали при приватизации федеральной собственности (акции шахт и металлургических заводов, концерна «Фольксваген»). «Народные акции», выданные с «социальной скидкой», были проданы многими новыми акционерами, когда их биржевые курсы быстро выросли.</w:t>
      </w:r>
    </w:p>
    <w:p w14:paraId="58FA5AF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Успеху политики «соучастия» способствовали социальные последствия «экономического чуда». Уровень безработицы в результате экономического бума упал с 10,4 % в 1950 г. до 0,7 % в 1962 г., зато социальные расходы государства превысили 40 % всех бюджетных расходов. Стабильный рост доходов граждан способствовал превращению западногерманского общества в «общество потребления». Рост уровня жизни благодаря «экономическому чуду» медленно, но отчетливо изменял поведение западных немцев. Уже в середине 1950-х гг. миллионы рядовых граждан стали проводить свой отпуск за границей. «Экономическое чудо» затрагивало все области политики и общества, изменяло способ мышления западногерманского населения и создавало основу признания нового политического порядка.</w:t>
      </w:r>
    </w:p>
    <w:p w14:paraId="731EEC7D" w14:textId="0321B733" w:rsidR="00FF4968" w:rsidRPr="009A5FE2" w:rsidRDefault="004417DA" w:rsidP="004417DA">
      <w:pPr>
        <w:pStyle w:val="af1"/>
        <w:shd w:val="clear" w:color="auto" w:fill="FFFFFF"/>
        <w:rPr>
          <w:color w:val="000000"/>
          <w:sz w:val="28"/>
          <w:szCs w:val="28"/>
        </w:rPr>
      </w:pPr>
      <w:r w:rsidRPr="004417DA">
        <w:rPr>
          <w:color w:val="000000"/>
          <w:sz w:val="28"/>
          <w:szCs w:val="28"/>
        </w:rPr>
        <w:t>https://history.wikireading.ru/156953</w:t>
      </w:r>
    </w:p>
    <w:p w14:paraId="5993B16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Энергетический и экологический кризисы</w:t>
      </w:r>
    </w:p>
    <w:p w14:paraId="12090FE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 xml:space="preserve">Низкие цены на энергоносители – нефть и газ – были одной из важнейших причин процветания стран Запада. В 1973 г. между государством Израиль и арабскими странами вспыхнула война. США поддержали Израиль. Тогда арабские страны в знак протеста объявили эмбарго (запрет на торговлю) со странами Запада. Количество нефти, поступавшей из ближневосточного региона в страны Запада, резко сократилось. Несмотря на </w:t>
      </w:r>
      <w:proofErr w:type="gramStart"/>
      <w:r w:rsidRPr="009A5FE2">
        <w:rPr>
          <w:rFonts w:ascii="Times New Roman" w:eastAsia="Times New Roman" w:hAnsi="Times New Roman" w:cs="Times New Roman"/>
          <w:kern w:val="0"/>
          <w:sz w:val="28"/>
          <w:szCs w:val="28"/>
          <w:lang w:eastAsia="ru-RU" w:bidi="ar-SA"/>
        </w:rPr>
        <w:t>то</w:t>
      </w:r>
      <w:proofErr w:type="gramEnd"/>
      <w:r w:rsidRPr="009A5FE2">
        <w:rPr>
          <w:rFonts w:ascii="Times New Roman" w:eastAsia="Times New Roman" w:hAnsi="Times New Roman" w:cs="Times New Roman"/>
          <w:kern w:val="0"/>
          <w:sz w:val="28"/>
          <w:szCs w:val="28"/>
          <w:lang w:eastAsia="ru-RU" w:bidi="ar-SA"/>
        </w:rPr>
        <w:t xml:space="preserve"> что эмбарго вскоре было снято, Организация стран – экспортёров нефти (ОПЕК), созданная в 1960 г., продолжала поддерживать высокие цены на нефть.</w:t>
      </w:r>
    </w:p>
    <w:p w14:paraId="00B43B8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1974–1975 гг. разразился острый энергетический и экономический кризис. Сочетая государственное регулирование потребления энергии и поощрение частной инициативы в разработке и внедрении новых технологий, страны Запада смогли перестроить свою экономику и снизить потребление нефти. Стали использоваться ветровая, солнечная и другие виды дешёвой и экологически чистой энергии. Во второй половине 1980-х гг. энергетический кризис был преодолён, увеличилось производство энергоносителей, цены на нефть снова стали падать. Но и сегодня экономика стран Запада по-прежнему зависит от энергетических ресурсов других стран.</w:t>
      </w:r>
    </w:p>
    <w:p w14:paraId="1D5C9AB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 1968 г. группа общественных деятелей, бизнесменов и учёных создала «Римский клуб», который стал изучать глобальные (всеобщие, общемировые) проблемы. В 1972 г. по заказу Клуба учёные Деннис и </w:t>
      </w:r>
      <w:proofErr w:type="spellStart"/>
      <w:r w:rsidRPr="009A5FE2">
        <w:rPr>
          <w:rFonts w:ascii="Times New Roman" w:eastAsia="Times New Roman" w:hAnsi="Times New Roman" w:cs="Times New Roman"/>
          <w:kern w:val="0"/>
          <w:sz w:val="28"/>
          <w:szCs w:val="28"/>
          <w:lang w:eastAsia="ru-RU" w:bidi="ar-SA"/>
        </w:rPr>
        <w:t>Донелла</w:t>
      </w:r>
      <w:proofErr w:type="spellEnd"/>
      <w:r w:rsidRPr="009A5FE2">
        <w:rPr>
          <w:rFonts w:ascii="Times New Roman" w:eastAsia="Times New Roman" w:hAnsi="Times New Roman" w:cs="Times New Roman"/>
          <w:kern w:val="0"/>
          <w:sz w:val="28"/>
          <w:szCs w:val="28"/>
          <w:lang w:eastAsia="ru-RU" w:bidi="ar-SA"/>
        </w:rPr>
        <w:t xml:space="preserve"> </w:t>
      </w:r>
      <w:proofErr w:type="spellStart"/>
      <w:r w:rsidRPr="009A5FE2">
        <w:rPr>
          <w:rFonts w:ascii="Times New Roman" w:eastAsia="Times New Roman" w:hAnsi="Times New Roman" w:cs="Times New Roman"/>
          <w:kern w:val="0"/>
          <w:sz w:val="28"/>
          <w:szCs w:val="28"/>
          <w:lang w:eastAsia="ru-RU" w:bidi="ar-SA"/>
        </w:rPr>
        <w:t>Меддоуз</w:t>
      </w:r>
      <w:proofErr w:type="spellEnd"/>
      <w:r w:rsidRPr="009A5FE2">
        <w:rPr>
          <w:rFonts w:ascii="Times New Roman" w:eastAsia="Times New Roman" w:hAnsi="Times New Roman" w:cs="Times New Roman"/>
          <w:kern w:val="0"/>
          <w:sz w:val="28"/>
          <w:szCs w:val="28"/>
          <w:lang w:eastAsia="ru-RU" w:bidi="ar-SA"/>
        </w:rPr>
        <w:t xml:space="preserve"> провели исследование «Пределы роста», результаты которого свидетельствовали о том, что потребности растущего промышленного производства и увеличивающегося населения не могут быть удовлетворены ограниченными ресурсами планеты. Недостаток ресурсов ставит пределы развитию мировой индустрии. Если экономика достигнет этих пределов роста, произойдёт катастрофа, по масштабам превосходящая Великую депрессию 1930-х гг.</w:t>
      </w:r>
    </w:p>
    <w:p w14:paraId="04A8FF5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 числу пагубных последствий индустриального развития относится также и загрязнение окружающей среды отходами производства, нарушение баланса (равновесия) в природе из-за массовой вырубки лесов и вредных промышленных выбросов в атмосферу. Ограниченность природных ресурсов, нарушение равновесия окружающей среды и отравление среды обитания человека – составляющие экологического кризиса.</w:t>
      </w:r>
    </w:p>
    <w:p w14:paraId="6258277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0D9E8948" wp14:editId="1605543E">
            <wp:extent cx="3002280" cy="2354580"/>
            <wp:effectExtent l="0" t="0" r="7620" b="7620"/>
            <wp:docPr id="2" name="yandex_rtb_R-A-242635-92-ae23b518b5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ae23b518b5f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2280" cy="2354580"/>
                    </a:xfrm>
                    <a:prstGeom prst="rect">
                      <a:avLst/>
                    </a:prstGeom>
                    <a:noFill/>
                    <a:ln>
                      <a:noFill/>
                    </a:ln>
                  </pic:spPr>
                </pic:pic>
              </a:graphicData>
            </a:graphic>
          </wp:inline>
        </w:drawing>
      </w:r>
    </w:p>
    <w:p w14:paraId="6AEF290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Гибель танкера приводит к загрязнению моря нефтью</w:t>
      </w:r>
    </w:p>
    <w:p w14:paraId="7404FE0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1970-х гг. в погоне за прибылью монополии гигантскими темпами наращивали производство, не задумываясь о том вреде, который они причиняют природе. Контроль за деятельностью индустриальных гигантов со стороны населения практически отсутствовал. Экологи давно указывали на опасность экологического кризиса, но только в 1960—1970-х гг. культурный уровень средних слоев вырос настолько, что всё больше людей стали осознавать: экологический кризис может привести человечество к гибели.</w:t>
      </w:r>
    </w:p>
    <w:p w14:paraId="7E9142E7"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это же время в странах Запада стали возникать влиятельные экологические объединения. Наибольшую известность благодаря своим смелым выступлениям в защиту живой природы приобрела международная организация «Гринпис» («Зелёный мир»). Её члены уклонялись от политических действий. Однако преодоление кризиса невозможно без социальных и политических преобразований в обществе. Это осознали идеологи так называемого «зелёного» движения, выступившие за синтез экологии, политики и социальных идей, близких «новым левым». С 1972 г. стали создаваться партии «зелёных». В 1983 г. «зелёные» ФРГ впервые добились избрания своих депутатов в парламент. Участие в органах власти позволило членам партии добиться улучшения экологической ситуации в странах Запада.</w:t>
      </w:r>
    </w:p>
    <w:p w14:paraId="25C0905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657D9421" wp14:editId="1DA8AC61">
            <wp:extent cx="4267200" cy="2255520"/>
            <wp:effectExtent l="0" t="0" r="0" b="0"/>
            <wp:docPr id="3" name="yandex_rtb_R-A-242635-92-69b19c1b74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69b19c1b7413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2255520"/>
                    </a:xfrm>
                    <a:prstGeom prst="rect">
                      <a:avLst/>
                    </a:prstGeom>
                    <a:noFill/>
                    <a:ln>
                      <a:noFill/>
                    </a:ln>
                  </pic:spPr>
                </pic:pic>
              </a:graphicData>
            </a:graphic>
          </wp:inline>
        </w:drawing>
      </w:r>
    </w:p>
    <w:p w14:paraId="676DBC7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Акция «Гринпис» в защиту окружающей среды</w:t>
      </w:r>
    </w:p>
    <w:p w14:paraId="77E3BB7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Одной из попыток преодоления последствий экологического кризиса стало создание «экологических общин», в которых люди стремятся создать новые общественные отношения, способствующие гармонии с природой. Крупнейшими из них являлись «Ферма», основанная хиппи в США, «</w:t>
      </w:r>
      <w:proofErr w:type="spellStart"/>
      <w:r w:rsidRPr="009A5FE2">
        <w:rPr>
          <w:rFonts w:ascii="Times New Roman" w:eastAsia="Times New Roman" w:hAnsi="Times New Roman" w:cs="Times New Roman"/>
          <w:kern w:val="0"/>
          <w:sz w:val="28"/>
          <w:szCs w:val="28"/>
          <w:lang w:eastAsia="ru-RU" w:bidi="ar-SA"/>
        </w:rPr>
        <w:t>Финдхорн</w:t>
      </w:r>
      <w:proofErr w:type="spellEnd"/>
      <w:r w:rsidRPr="009A5FE2">
        <w:rPr>
          <w:rFonts w:ascii="Times New Roman" w:eastAsia="Times New Roman" w:hAnsi="Times New Roman" w:cs="Times New Roman"/>
          <w:kern w:val="0"/>
          <w:sz w:val="28"/>
          <w:szCs w:val="28"/>
          <w:lang w:eastAsia="ru-RU" w:bidi="ar-SA"/>
        </w:rPr>
        <w:t>» в Шотландии и «Китеж» в России.</w:t>
      </w:r>
    </w:p>
    <w:p w14:paraId="769B410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Изменение социальной структуры стран Запада</w:t>
      </w:r>
    </w:p>
    <w:p w14:paraId="3D19CAE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Консолидация средних слоев и информационно-технологические перемены привели к изменению структуры общества передовых стран мира. Производство высокотехнологичной продукции стало играть определяющую роль в экономике. Потребовалась более образованная и многофункциональная (менее специализированная) рабочая сила. Таким образом, на место узкоспециализированного рабочего, выполнявшего приказы менеджера и производившего стандартизированную продукцию, стал приходить представитель среднего класса – специалист по широкому кругу проблем, хорошо образованный, постоянно совершенствующий производство. Таких людей стали называть «белыми воротничками».</w:t>
      </w:r>
    </w:p>
    <w:p w14:paraId="218A16C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Положение «белых воротничков» в процессе производства всё сильнее отличается от положения рабочих и обычных служащих. Руководство ставит перед ними лишь общие задачи, на основе которых специалисты с помощью компьютера и информационных коммуникаций разрабатывают конкретные решения. Работа таких специалистов носит не воспроизводящий (копирующий), а творческий характер. В 1970—1980-х гг. в странах Запада количество «белых воротничков» (инженерно-технических работников) превысило количество «синих воротничков», то есть рабочих.</w:t>
      </w:r>
    </w:p>
    <w:p w14:paraId="49978FE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Многие производственные операции стала выполнять автоматика. Уменьшилась в целом и роль промышленности как таковой, большинство занятых в </w:t>
      </w:r>
      <w:r w:rsidRPr="009A5FE2">
        <w:rPr>
          <w:rFonts w:ascii="Times New Roman" w:eastAsia="Times New Roman" w:hAnsi="Times New Roman" w:cs="Times New Roman"/>
          <w:kern w:val="0"/>
          <w:sz w:val="28"/>
          <w:szCs w:val="28"/>
          <w:lang w:eastAsia="ru-RU" w:bidi="ar-SA"/>
        </w:rPr>
        <w:lastRenderedPageBreak/>
        <w:t>«обществе потребления» переместились в сферу обслуживания и в область информатики. Это позволяет говорить о завершении эпохи индустриального общества и приближении постиндустриальной эпохи, то есть о появлении новых, принципиально отличных от индустриализма общественных отношений.</w:t>
      </w:r>
    </w:p>
    <w:p w14:paraId="5677733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Транснациональные корпорации стали выводить экологически грязную промышленность, требующую более дешёвых рабочих рук, в страны Азии, Африки и Латинской Америки. Несмотря на новые явления в социальной жизни стран Запада, основа их общественных отношений остаётся прежней. Капиталистическая и бюрократическая элита по-прежнему руководит мировым хозяйством.</w:t>
      </w:r>
    </w:p>
    <w:p w14:paraId="3F8B11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Демократизация стран Запада и терроризм</w:t>
      </w:r>
    </w:p>
    <w:p w14:paraId="5528F2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Рост активности гражданского общества и влияния средних слоев способствовали демократизации стран Запада. Средние слои в силу своего стремления к свободе были заинтересованы в соблюдении прав человека и норм закона.</w:t>
      </w:r>
    </w:p>
    <w:p w14:paraId="1EE9C37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1974 г. борьба за законность даже привела к отставке президента США Ричарда Никсона. В 1972 г., во время предвыборной кампании, в штабе оппозиционной демократической партии в отеле «Уотергейт» в Вашингтоне были задержаны люди, пытавшиеся установить там подслушивающее устройство. Как выяснилось уже после выборов, им нужна была информация, которая могла быть полезна президенту Ричарду Никсону, переизбиравшемуся на новый срок. В ходе расследования, поддержанного силами журналистов, были вскрыты многочисленные нарушения законности (подкуп, угрозы, лжесвидетельства, шантаж) со стороны должностных лиц Белого дома. Американцы были возмущены. Даже бюрократия, прежде сохранявшая лояльность президенту, отвернулась от него. Под угрозой </w:t>
      </w:r>
      <w:r w:rsidRPr="009A5FE2">
        <w:rPr>
          <w:rFonts w:ascii="Times New Roman" w:eastAsia="Times New Roman" w:hAnsi="Times New Roman" w:cs="Times New Roman"/>
          <w:i/>
          <w:iCs/>
          <w:kern w:val="0"/>
          <w:sz w:val="28"/>
          <w:szCs w:val="28"/>
          <w:lang w:eastAsia="ru-RU" w:bidi="ar-SA"/>
        </w:rPr>
        <w:t>импичмента</w:t>
      </w:r>
      <w:r w:rsidRPr="009A5FE2">
        <w:rPr>
          <w:rFonts w:ascii="Times New Roman" w:eastAsia="Times New Roman" w:hAnsi="Times New Roman" w:cs="Times New Roman"/>
          <w:kern w:val="0"/>
          <w:sz w:val="28"/>
          <w:szCs w:val="28"/>
          <w:lang w:eastAsia="ru-RU" w:bidi="ar-SA"/>
        </w:rPr>
        <w:t xml:space="preserve"> Никсон отказался от власти, и президентом стал вице-президент Джеральд Форд. Скандал, связанный с «Уотергейтским делом», заставил американских чиновников, включая президентов, в большей степени соблюдать закон. Волна демократических преобразований прокатилась по югу Европы. В 1974 г. после неудачного военного конфликта с Турцией из-за Кипра под давлением массовых манифестаций в Греции пал авторитарный режим «чёрных полковников». В том же году демократически настроенные военные свергли авторитарный режим в Португалии. Эти события получили название «революция красных гвоздик», потому что военные, выступившие в поддержку преобразований, носили в стволах оружия гвоздики. Рабочие начали брать под контроль фабрики, крестьяне – захватывать землю помещиков. Революционно настроенные военные провозгласили, что Португалия должна строить социализм. Но на выборах 1976 г. победили партии, которые надеялись на помощь Западной Европы в решении проблем в стране и не хотели проводить рискованные социальные эксперименты. В 1975 г. умер диктатор Испании Франко. Власть перешла к королю Хуану Карлосу, который под давлением общественности начал демократические преобразования. Улицы </w:t>
      </w:r>
      <w:r w:rsidRPr="009A5FE2">
        <w:rPr>
          <w:rFonts w:ascii="Times New Roman" w:eastAsia="Times New Roman" w:hAnsi="Times New Roman" w:cs="Times New Roman"/>
          <w:kern w:val="0"/>
          <w:sz w:val="28"/>
          <w:szCs w:val="28"/>
          <w:lang w:eastAsia="ru-RU" w:bidi="ar-SA"/>
        </w:rPr>
        <w:lastRenderedPageBreak/>
        <w:t>городов Испании заполнили демонстранты, по требованию которых из правительства были уволены бывшие франкисты и распущены структуры франкистского режима. В 1977 г. правые и левые партии заключили договор о сотрудничестве при переходе к демократии, который получил название пакт Монклоа (по названию площади, рядом с которой был заключён). В 1978 г. на референдуме была одобрена конституция Испании, сохранявшая конституционную монархию, но вводившая парламентскую систему и широкую автономию провинций. В 1981 г. офицеры-франкисты попытались совершить переворот – захватили парламент, но их никто не поддержал, и путч провалился. В 1982 г. на выборах победила социалистическая рабочая партия, ранее выступавшая с революционных позиций, но постепенно эволюционировавшая к социал-либерализму, как и большинство социал-демократических партий.</w:t>
      </w:r>
    </w:p>
    <w:p w14:paraId="08FBE9E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AE9B869" wp14:editId="235496AC">
            <wp:extent cx="4267200" cy="2202180"/>
            <wp:effectExtent l="0" t="0" r="0" b="7620"/>
            <wp:docPr id="4" name="yandex_rtb_R-A-242635-92-8ccef896b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8ccef896b96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2202180"/>
                    </a:xfrm>
                    <a:prstGeom prst="rect">
                      <a:avLst/>
                    </a:prstGeom>
                    <a:noFill/>
                    <a:ln>
                      <a:noFill/>
                    </a:ln>
                  </pic:spPr>
                </pic:pic>
              </a:graphicData>
            </a:graphic>
          </wp:inline>
        </w:drawing>
      </w:r>
    </w:p>
    <w:p w14:paraId="4349BFB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«Революция красных гвоздик». Португалия. 1974 г.</w:t>
      </w:r>
    </w:p>
    <w:p w14:paraId="7F4D16D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Демократизация на юге Европы проходила разными методами – от реформ сверху до военного переворота. Во всех трёх странах благодаря массовой поддержке снизу преобразования прошли практически бескровно. Вскоре Греция, Португалия и Испания вошли в европейские организации.</w:t>
      </w:r>
    </w:p>
    <w:p w14:paraId="4B73036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1970-е гг. власть в странах Запада находилась в руках умеренных партий – консерваторов и социал-демократов. Некоторые коммунистические и праворадикальные, полуфашистские группировки развернули террористическую борьбу. В 1978 г. левоэкстремистская организация «Красные бригады» похитила и убила премьер-министра Италии христианского демократа Альдо Моро. Это убийство возмутило весь мир и только усилило позиции христианских демократов. Умеренные коммунисты, близкие к социал-демократам (их называли «</w:t>
      </w:r>
      <w:proofErr w:type="spellStart"/>
      <w:r w:rsidRPr="009A5FE2">
        <w:rPr>
          <w:rFonts w:ascii="Times New Roman" w:eastAsia="Times New Roman" w:hAnsi="Times New Roman" w:cs="Times New Roman"/>
          <w:kern w:val="0"/>
          <w:sz w:val="28"/>
          <w:szCs w:val="28"/>
          <w:lang w:eastAsia="ru-RU" w:bidi="ar-SA"/>
        </w:rPr>
        <w:t>еврокоммунистами</w:t>
      </w:r>
      <w:proofErr w:type="spellEnd"/>
      <w:r w:rsidRPr="009A5FE2">
        <w:rPr>
          <w:rFonts w:ascii="Times New Roman" w:eastAsia="Times New Roman" w:hAnsi="Times New Roman" w:cs="Times New Roman"/>
          <w:kern w:val="0"/>
          <w:sz w:val="28"/>
          <w:szCs w:val="28"/>
          <w:lang w:eastAsia="ru-RU" w:bidi="ar-SA"/>
        </w:rPr>
        <w:t xml:space="preserve">»), выразили свою готовность участвовать в управлении «буржуазным» государством. В 1981 г. к власти во Франции пришло правительство социалиста Франсуа Миттерана, в котором несколько лет работали коммунисты. Социал-демократы перестали бороться за социализм и стали проводить социально ориентированную либеральную (социал-либеральную) политику. </w:t>
      </w:r>
      <w:r w:rsidRPr="009A5FE2">
        <w:rPr>
          <w:rFonts w:ascii="Times New Roman" w:eastAsia="Times New Roman" w:hAnsi="Times New Roman" w:cs="Times New Roman"/>
          <w:kern w:val="0"/>
          <w:sz w:val="28"/>
          <w:szCs w:val="28"/>
          <w:lang w:eastAsia="ru-RU" w:bidi="ar-SA"/>
        </w:rPr>
        <w:lastRenderedPageBreak/>
        <w:t>Благодаря экономическому благополучию и поддержке средних слоев политическая система стран Запада стабилизировалась.</w:t>
      </w:r>
    </w:p>
    <w:p w14:paraId="1655C469" w14:textId="1C880F1C"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D893B74" wp14:editId="44D78EA4">
                <wp:extent cx="304800" cy="304800"/>
                <wp:effectExtent l="0" t="1905" r="3810" b="0"/>
                <wp:docPr id="2093982007" name="yandex_rtb_R-A-242635-92-86b0b6c79f41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4D54A" id="yandex_rtb_R-A-242635-92-86b0b6c79f41a"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В каких известных вам случаях террористические акты приводили к укреплению режима, против которого боролись террористы?</w:t>
      </w:r>
    </w:p>
    <w:p w14:paraId="735CA2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Неоконсерватизм и неоглобализм</w:t>
      </w:r>
    </w:p>
    <w:p w14:paraId="43D87E1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Изменения в обществе пришли в противоречие с системой социального государства, так как не могли эффективно регулироваться государством. В 1979—1980 гг. начался экономический кризис, рос дефицит государственных бюджетов, которые уже не выдерживали груза социальных программ и поддержки устаревшего производства. Это привело к всплеску инфляции.</w:t>
      </w:r>
    </w:p>
    <w:p w14:paraId="636B073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1979 г. к власти в Великобритании пришли консерваторы во главе с Маргарет Тэтчер. Она родилась в 1925 г., окончила Оксфордский университет. Была избрана в парламент, затем стала лидером консервативной оппозиции. После победы на выборах 1979 г. заняла пост премьер-министра.</w:t>
      </w:r>
    </w:p>
    <w:p w14:paraId="1C0072F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Тэтчер провозгласила возвращение к консервативным ценностям капиталистического общества, отказавшись от многих черт социального государства. Государство должно было перестать вмешиваться в экономику, сократить помощь социально незащищённым слоям и неэффективным производствам.</w:t>
      </w:r>
    </w:p>
    <w:p w14:paraId="5846569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Действия правительства возродили частную инициативу, которая прежде была в значительной степени скована государственными ограничениями. Власти снизили налоги и уменьшили социальные платежи. Эти меры были поддержаны транснациональными корпорациями и средним классом Великобритании.</w:t>
      </w:r>
    </w:p>
    <w:p w14:paraId="1D751DA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Тэтчер решительно действовала и во внешней политике. Когда в 1982 г. Аргентина захватила британские Фолклендские острова в Южном полушарии, Тэтчер направила на противоположный край мира мощный флот, который разгромил противника.</w:t>
      </w:r>
    </w:p>
    <w:p w14:paraId="30FE482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За свою политическую решительность и непреклонность Тэтчер получила прозвище «железной леди». Она поставила рекорд пребывания на посту премьера Великобритании в XX в. – 11 лет. Но в 1989 г. Тэтчер приняла новый непопулярный налог, известный как «</w:t>
      </w:r>
      <w:proofErr w:type="spellStart"/>
      <w:r w:rsidRPr="009A5FE2">
        <w:rPr>
          <w:rFonts w:ascii="Times New Roman" w:eastAsia="Times New Roman" w:hAnsi="Times New Roman" w:cs="Times New Roman"/>
          <w:kern w:val="0"/>
          <w:sz w:val="28"/>
          <w:szCs w:val="28"/>
          <w:lang w:eastAsia="ru-RU" w:bidi="ar-SA"/>
        </w:rPr>
        <w:t>полл</w:t>
      </w:r>
      <w:proofErr w:type="spellEnd"/>
      <w:r w:rsidRPr="009A5FE2">
        <w:rPr>
          <w:rFonts w:ascii="Times New Roman" w:eastAsia="Times New Roman" w:hAnsi="Times New Roman" w:cs="Times New Roman"/>
          <w:kern w:val="0"/>
          <w:sz w:val="28"/>
          <w:szCs w:val="28"/>
          <w:lang w:eastAsia="ru-RU" w:bidi="ar-SA"/>
        </w:rPr>
        <w:t xml:space="preserve"> </w:t>
      </w:r>
      <w:proofErr w:type="spellStart"/>
      <w:r w:rsidRPr="009A5FE2">
        <w:rPr>
          <w:rFonts w:ascii="Times New Roman" w:eastAsia="Times New Roman" w:hAnsi="Times New Roman" w:cs="Times New Roman"/>
          <w:kern w:val="0"/>
          <w:sz w:val="28"/>
          <w:szCs w:val="28"/>
          <w:lang w:eastAsia="ru-RU" w:bidi="ar-SA"/>
        </w:rPr>
        <w:t>тэкс</w:t>
      </w:r>
      <w:proofErr w:type="spellEnd"/>
      <w:r w:rsidRPr="009A5FE2">
        <w:rPr>
          <w:rFonts w:ascii="Times New Roman" w:eastAsia="Times New Roman" w:hAnsi="Times New Roman" w:cs="Times New Roman"/>
          <w:kern w:val="0"/>
          <w:sz w:val="28"/>
          <w:szCs w:val="28"/>
          <w:lang w:eastAsia="ru-RU" w:bidi="ar-SA"/>
        </w:rPr>
        <w:t>» (подушная подать). Против него выступили широкие слои британцев. Одновременно Тэтчер вызвала недовольство и руководства консервативной партии, потому что выступила против европейской </w:t>
      </w:r>
      <w:r w:rsidRPr="009A5FE2">
        <w:rPr>
          <w:rFonts w:ascii="Times New Roman" w:eastAsia="Times New Roman" w:hAnsi="Times New Roman" w:cs="Times New Roman"/>
          <w:i/>
          <w:iCs/>
          <w:kern w:val="0"/>
          <w:sz w:val="28"/>
          <w:szCs w:val="28"/>
          <w:lang w:eastAsia="ru-RU" w:bidi="ar-SA"/>
        </w:rPr>
        <w:t>интеграции.</w:t>
      </w:r>
      <w:r w:rsidRPr="009A5FE2">
        <w:rPr>
          <w:rFonts w:ascii="Times New Roman" w:eastAsia="Times New Roman" w:hAnsi="Times New Roman" w:cs="Times New Roman"/>
          <w:kern w:val="0"/>
          <w:sz w:val="28"/>
          <w:szCs w:val="28"/>
          <w:lang w:eastAsia="ru-RU" w:bidi="ar-SA"/>
        </w:rPr>
        <w:t> В 1990 г. ей пришлось оставить пост премьера.</w:t>
      </w:r>
    </w:p>
    <w:p w14:paraId="2622255B"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4EDF338E" wp14:editId="63C9AEF1">
            <wp:extent cx="2636520" cy="2987040"/>
            <wp:effectExtent l="0" t="0" r="0" b="3810"/>
            <wp:docPr id="6" name="yandex_rtb_R-A-242635-92-7c481cec6c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7c481cec6caf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6520" cy="2987040"/>
                    </a:xfrm>
                    <a:prstGeom prst="rect">
                      <a:avLst/>
                    </a:prstGeom>
                    <a:noFill/>
                    <a:ln>
                      <a:noFill/>
                    </a:ln>
                  </pic:spPr>
                </pic:pic>
              </a:graphicData>
            </a:graphic>
          </wp:inline>
        </w:drawing>
      </w:r>
    </w:p>
    <w:p w14:paraId="06FFE83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Маргарет Тэтчер</w:t>
      </w:r>
    </w:p>
    <w:p w14:paraId="227BEC0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Политика М. Тэтчер стала первым опытом западного неоконсерватизма. С 1981 г. подобную же политику стал проводить американский президент Рональд Рейган, а с 1982 г. – канцлер ФРГ Гельмут Коль. Неоконсерватизм оживил частное предпринимательство, что позволило преодолеть экономический кризис. В то же время в общество вернулись многие консервативные ценности, спала волна сексуальной революции. Этому способствовала и начавшаяся эпидемия СПИДа, передающегося половым путём.</w:t>
      </w:r>
    </w:p>
    <w:p w14:paraId="071BB4C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4B494405" wp14:editId="54C33FF1">
            <wp:extent cx="2705100" cy="2926080"/>
            <wp:effectExtent l="0" t="0" r="0" b="7620"/>
            <wp:docPr id="7" name="yandex_rtb_R-A-242635-92-3ba67182bd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3ba67182bd4d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926080"/>
                    </a:xfrm>
                    <a:prstGeom prst="rect">
                      <a:avLst/>
                    </a:prstGeom>
                    <a:noFill/>
                    <a:ln>
                      <a:noFill/>
                    </a:ln>
                  </pic:spPr>
                </pic:pic>
              </a:graphicData>
            </a:graphic>
          </wp:inline>
        </w:drawing>
      </w:r>
    </w:p>
    <w:p w14:paraId="4CF2C1AE"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Рональд Рейган</w:t>
      </w:r>
    </w:p>
    <w:p w14:paraId="17FD216E"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Неоконсерваторами были сняты многие экономические преграды между государствами, и рынок окончательно приобрёл глобальный характер. Рынок такого типа не может регулироваться каким-либо одним государством, решающую роль в нём играют транснациональные корпорации и капиталы, в поисках лучших условий перетекающие из одного региона в другой. Политика поощрения развития глобальной экономики, ориентированной на экспорт и импорт, на связь с внешним миром, получила название «неоглобализма».</w:t>
      </w:r>
    </w:p>
    <w:p w14:paraId="64F83E0B"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Страны Запада на рубеже XX–XXI вв.</w:t>
      </w:r>
    </w:p>
    <w:p w14:paraId="227117F8"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начале XXI в. страны Запада имеют самую развитую экономику и наибольшие финансовые средства. При этом большинство доступных на сегодняшний день ресурсов используется для поддержания высокого уровня жизни «золотого миллиарда» – населения Запада (примерно 15 % землян). Сохранить это положение как можно дольше, «остановить историю», наладить контроль над всеми процессами в мире – такова стратегическая задача западных государств.</w:t>
      </w:r>
    </w:p>
    <w:p w14:paraId="67B1551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Во второй половине 1990-х гг. в большинстве государств Западной Европы население, разочарованное застоем, проголосовало против неоконсерваторов. Победили социал-демократы (иногда в союзе с «зелёными»), но новые правительства стали продолжать политику неоконсерваторов. Это можно сказать, например, о социал-демократическом канцлере Германии Герхарде Шредере и о лейбористском премьер-министре Великобритании Тони Блэре. В 2005–2009 гг. христианские демократы и социал-демократы ФРГ даже входили в общую коалицию под руководством Ангелы Меркель.</w:t>
      </w:r>
    </w:p>
    <w:p w14:paraId="191B39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Иногда смена власти сопровождается громкими скандалами и разоблачениями коррупционеров в высших эшелонах власти. В Италии операция прокуратуры «Чистые руки» привела к падению правительства христианских демократов и победе левоцентристских сил. Но правые силы объединились под руководством С. Берлускони и вернули власть.</w:t>
      </w:r>
    </w:p>
    <w:p w14:paraId="447759D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Внимание общества концентрируется на политических спектаклях, построенных по законам шоу. Так, в США президент Билл Клинтон был уличён в том, что говорил неправду, пытаясь скрыть свою любовную связь от общественности. Под угрозой импичмента он просил прощения у американцев в феврале 1999 г. Неудивительно, что на выборах 2000 г. победил республиканец Джордж Буш – сторонник традиционных моральных ценностей и мировой гегемонии США. 11 сентября 2001 г. в Америке произошёл крупнейший в истории террористический акт – атака захваченных террористами самолётов против зданий Пентагона и Всемирного торгового центра. Буш объявил войну терроризму. Войска США и их союзников высадились в Афганистане и вторглись в Ирак. Затянувшаяся война в Ираке и начавшийся в 2008 г. экономический кризис </w:t>
      </w:r>
      <w:r w:rsidRPr="009A5FE2">
        <w:rPr>
          <w:rFonts w:ascii="Times New Roman" w:eastAsia="Times New Roman" w:hAnsi="Times New Roman" w:cs="Times New Roman"/>
          <w:kern w:val="0"/>
          <w:sz w:val="28"/>
          <w:szCs w:val="28"/>
          <w:lang w:eastAsia="ru-RU" w:bidi="ar-SA"/>
        </w:rPr>
        <w:lastRenderedPageBreak/>
        <w:t>подорвали авторитет республиканцев, и в ноябре 2008 г. президентом был избран демократ Барак Обама.</w:t>
      </w:r>
    </w:p>
    <w:p w14:paraId="31BEC3B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178EF5E" wp14:editId="7783DBC9">
            <wp:extent cx="2644140" cy="2971800"/>
            <wp:effectExtent l="0" t="0" r="3810" b="0"/>
            <wp:docPr id="8" name="yandex_rtb_R-A-242635-92-4356940971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4356940971b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4140" cy="2971800"/>
                    </a:xfrm>
                    <a:prstGeom prst="rect">
                      <a:avLst/>
                    </a:prstGeom>
                    <a:noFill/>
                    <a:ln>
                      <a:noFill/>
                    </a:ln>
                  </pic:spPr>
                </pic:pic>
              </a:graphicData>
            </a:graphic>
          </wp:inline>
        </w:drawing>
      </w:r>
    </w:p>
    <w:p w14:paraId="7E66C37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Барак Обама</w:t>
      </w:r>
    </w:p>
    <w:p w14:paraId="47661F8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то время как США претендуют на роль мирового лидера, Западная Европа и Япония предпринимают попытки действовать самостоятельно. В 1992 г. на основе ЕЭС возник Европейский союз с наднациональным законодательством и управлением. В 1999–2002 гг. была введена единая европейская валюта – евро, которая составила конкуренцию доллару.</w:t>
      </w:r>
    </w:p>
    <w:p w14:paraId="33D4296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 2007 г. представители государств Евросоюза подписали Лиссабонский договор о реформах. Несмотря на недовольство части европейцев, протестовавших против европейской бюрократии и быстрого расширения Евросоюза на Восток, договор был ратифицирован в 2009 г. Был избран первый президент ЕС, бельгийский политик Хенрик ван </w:t>
      </w:r>
      <w:proofErr w:type="spellStart"/>
      <w:r w:rsidRPr="009A5FE2">
        <w:rPr>
          <w:rFonts w:ascii="Times New Roman" w:eastAsia="Times New Roman" w:hAnsi="Times New Roman" w:cs="Times New Roman"/>
          <w:kern w:val="0"/>
          <w:sz w:val="28"/>
          <w:szCs w:val="28"/>
          <w:lang w:eastAsia="ru-RU" w:bidi="ar-SA"/>
        </w:rPr>
        <w:t>Ромпёй</w:t>
      </w:r>
      <w:proofErr w:type="spellEnd"/>
      <w:r w:rsidRPr="009A5FE2">
        <w:rPr>
          <w:rFonts w:ascii="Times New Roman" w:eastAsia="Times New Roman" w:hAnsi="Times New Roman" w:cs="Times New Roman"/>
          <w:kern w:val="0"/>
          <w:sz w:val="28"/>
          <w:szCs w:val="28"/>
          <w:lang w:eastAsia="ru-RU" w:bidi="ar-SA"/>
        </w:rPr>
        <w:t>.</w:t>
      </w:r>
    </w:p>
    <w:p w14:paraId="6D461AF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глобальном мире борьба между государствами сменяется соперничеством различных группировок мировой элиты, прежде всего неоконсерваторов и социал-либералов.</w:t>
      </w:r>
    </w:p>
    <w:p w14:paraId="3584F31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Тем не менее западные политики строго следят за тем, чтобы противоречия между ними не угрожали общему процветанию развитых индустриальных стран.</w:t>
      </w:r>
    </w:p>
    <w:p w14:paraId="486F456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Подведём итоги</w:t>
      </w:r>
    </w:p>
    <w:p w14:paraId="6FC5434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Компьютеризация позволила осуществить научно-техническую революцию. Научно-технический прогресс был ускорен острым энергетическим кризисом и </w:t>
      </w:r>
      <w:r w:rsidRPr="009A5FE2">
        <w:rPr>
          <w:rFonts w:ascii="Times New Roman" w:eastAsia="Times New Roman" w:hAnsi="Times New Roman" w:cs="Times New Roman"/>
          <w:kern w:val="0"/>
          <w:sz w:val="28"/>
          <w:szCs w:val="28"/>
          <w:lang w:eastAsia="ru-RU" w:bidi="ar-SA"/>
        </w:rPr>
        <w:lastRenderedPageBreak/>
        <w:t>осознанием важности решения экологической проблемы. Возросло влияние и роль в обществе средних слоев, которые добились дальнейшей демократизации стран Запада. Эти перемены привели к кризису социального государства и приходу к власти неоконсерваторов. Однако постепенно радикальные неоконсерваторы стали терять власть, при этом проводившийся ими курс сохраняется.</w:t>
      </w:r>
    </w:p>
    <w:p w14:paraId="7DB3A920" w14:textId="63593062"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7697627E" wp14:editId="6DE773FA">
                <wp:extent cx="304800" cy="304800"/>
                <wp:effectExtent l="0" t="0" r="3810" b="3810"/>
                <wp:docPr id="1759481078" name="yandex_rtb_R-A-242635-92-8d444feb692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BA082" id="yandex_rtb_R-A-242635-92-8d444feb692c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 </w:t>
      </w:r>
      <w:r w:rsidR="009A5FE2" w:rsidRPr="009A5FE2">
        <w:rPr>
          <w:rFonts w:ascii="Times New Roman" w:eastAsia="Times New Roman" w:hAnsi="Times New Roman" w:cs="Times New Roman"/>
          <w:b/>
          <w:bCs/>
          <w:i/>
          <w:iCs/>
          <w:kern w:val="0"/>
          <w:sz w:val="28"/>
          <w:szCs w:val="28"/>
          <w:lang w:eastAsia="ru-RU" w:bidi="ar-SA"/>
        </w:rPr>
        <w:t>Импичмент</w:t>
      </w:r>
      <w:r w:rsidR="009A5FE2" w:rsidRPr="009A5FE2">
        <w:rPr>
          <w:rFonts w:ascii="Times New Roman" w:eastAsia="Times New Roman" w:hAnsi="Times New Roman" w:cs="Times New Roman"/>
          <w:kern w:val="0"/>
          <w:sz w:val="28"/>
          <w:szCs w:val="28"/>
          <w:lang w:eastAsia="ru-RU" w:bidi="ar-SA"/>
        </w:rPr>
        <w:t>– парламентский суд, который может завершиться отстранением президента от должности и его наказанием.</w:t>
      </w:r>
    </w:p>
    <w:p w14:paraId="706C2DD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i/>
          <w:iCs/>
          <w:kern w:val="0"/>
          <w:sz w:val="28"/>
          <w:szCs w:val="28"/>
          <w:lang w:eastAsia="ru-RU" w:bidi="ar-SA"/>
        </w:rPr>
        <w:t>Интеграция</w:t>
      </w:r>
      <w:r w:rsidRPr="009A5FE2">
        <w:rPr>
          <w:rFonts w:ascii="Times New Roman" w:eastAsia="Times New Roman" w:hAnsi="Times New Roman" w:cs="Times New Roman"/>
          <w:kern w:val="0"/>
          <w:sz w:val="28"/>
          <w:szCs w:val="28"/>
          <w:lang w:eastAsia="ru-RU" w:bidi="ar-SA"/>
        </w:rPr>
        <w:t> – сближение, объединение.</w:t>
      </w:r>
    </w:p>
    <w:p w14:paraId="01270BF1" w14:textId="627D3FC0"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2C55E3C" wp14:editId="05DBF61C">
                <wp:extent cx="304800" cy="304800"/>
                <wp:effectExtent l="0" t="0" r="3810" b="1270"/>
                <wp:docPr id="1946206312" name="yandex_rtb_R-A-242635-92-1d6b0ba6f36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80619" id="yandex_rtb_R-A-242635-92-1d6b0ba6f36ed"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 </w:t>
      </w:r>
      <w:r w:rsidR="009A5FE2" w:rsidRPr="009A5FE2">
        <w:rPr>
          <w:rFonts w:ascii="Times New Roman" w:eastAsia="Times New Roman" w:hAnsi="Times New Roman" w:cs="Times New Roman"/>
          <w:b/>
          <w:bCs/>
          <w:kern w:val="0"/>
          <w:sz w:val="28"/>
          <w:szCs w:val="28"/>
          <w:lang w:eastAsia="ru-RU" w:bidi="ar-SA"/>
        </w:rPr>
        <w:t>1973–1975</w:t>
      </w:r>
      <w:r w:rsidR="009A5FE2" w:rsidRPr="009A5FE2">
        <w:rPr>
          <w:rFonts w:ascii="Times New Roman" w:eastAsia="Times New Roman" w:hAnsi="Times New Roman" w:cs="Times New Roman"/>
          <w:kern w:val="0"/>
          <w:sz w:val="28"/>
          <w:szCs w:val="28"/>
          <w:lang w:eastAsia="ru-RU" w:bidi="ar-SA"/>
        </w:rPr>
        <w:t>– энергетический и экономический кризис в странах Запада.</w:t>
      </w:r>
    </w:p>
    <w:p w14:paraId="5201BB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1974</w:t>
      </w:r>
      <w:r w:rsidRPr="009A5FE2">
        <w:rPr>
          <w:rFonts w:ascii="Times New Roman" w:eastAsia="Times New Roman" w:hAnsi="Times New Roman" w:cs="Times New Roman"/>
          <w:kern w:val="0"/>
          <w:sz w:val="28"/>
          <w:szCs w:val="28"/>
          <w:lang w:eastAsia="ru-RU" w:bidi="ar-SA"/>
        </w:rPr>
        <w:t> – отставка президента США Р. Никсона.</w:t>
      </w:r>
    </w:p>
    <w:p w14:paraId="2788916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1979–1990</w:t>
      </w:r>
      <w:r w:rsidRPr="009A5FE2">
        <w:rPr>
          <w:rFonts w:ascii="Times New Roman" w:eastAsia="Times New Roman" w:hAnsi="Times New Roman" w:cs="Times New Roman"/>
          <w:kern w:val="0"/>
          <w:sz w:val="28"/>
          <w:szCs w:val="28"/>
          <w:lang w:eastAsia="ru-RU" w:bidi="ar-SA"/>
        </w:rPr>
        <w:t> – деятельность правительства М. Тэтчер.</w:t>
      </w:r>
    </w:p>
    <w:p w14:paraId="3D3E969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1999–2002</w:t>
      </w:r>
      <w:r w:rsidRPr="009A5FE2">
        <w:rPr>
          <w:rFonts w:ascii="Times New Roman" w:eastAsia="Times New Roman" w:hAnsi="Times New Roman" w:cs="Times New Roman"/>
          <w:kern w:val="0"/>
          <w:sz w:val="28"/>
          <w:szCs w:val="28"/>
          <w:lang w:eastAsia="ru-RU" w:bidi="ar-SA"/>
        </w:rPr>
        <w:t> – введение евро.</w:t>
      </w:r>
    </w:p>
    <w:p w14:paraId="252358C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2007–2009</w:t>
      </w:r>
      <w:r w:rsidRPr="009A5FE2">
        <w:rPr>
          <w:rFonts w:ascii="Times New Roman" w:eastAsia="Times New Roman" w:hAnsi="Times New Roman" w:cs="Times New Roman"/>
          <w:kern w:val="0"/>
          <w:sz w:val="28"/>
          <w:szCs w:val="28"/>
          <w:lang w:eastAsia="ru-RU" w:bidi="ar-SA"/>
        </w:rPr>
        <w:t> – подписание и ратификация Лиссабонского договора о реформах.</w:t>
      </w:r>
    </w:p>
    <w:p w14:paraId="58126A51" w14:textId="014935B6"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D7312CA" wp14:editId="477C294C">
                <wp:extent cx="304800" cy="304800"/>
                <wp:effectExtent l="0" t="1270" r="3810" b="0"/>
                <wp:docPr id="43244831" name="yandex_rtb_R-A-242635-92-1f4a9b1ecb2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FE127" id="yandex_rtb_R-A-242635-92-1f4a9b1ecb2e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«В истории не было ничего подобного тому, что произошло со мной в семидесятых годах. Никто ещё не возносился так высоко и не падал так низко».</w:t>
      </w:r>
    </w:p>
    <w:p w14:paraId="558587F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i/>
          <w:iCs/>
          <w:kern w:val="0"/>
          <w:sz w:val="28"/>
          <w:szCs w:val="28"/>
          <w:lang w:eastAsia="ru-RU" w:bidi="ar-SA"/>
        </w:rPr>
        <w:t>(Ричард Никсон)</w:t>
      </w:r>
    </w:p>
    <w:p w14:paraId="7EBD965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Вопросы</w:t>
      </w:r>
    </w:p>
    <w:p w14:paraId="4A3EA89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1. Каким образом компьютерная революция повлияла на развитие экологического и энергетического кризиса?</w:t>
      </w:r>
    </w:p>
    <w:p w14:paraId="60D62F8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*2. Каковы социальные причины экологического кризиса?</w:t>
      </w:r>
    </w:p>
    <w:p w14:paraId="13EA07E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3. Почему рост влияния средних слоев привёл к дальнейшей демократизации стран Запада?</w:t>
      </w:r>
    </w:p>
    <w:p w14:paraId="143D720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4. Почему кризис социального государства вызвал рост инфляции?</w:t>
      </w:r>
    </w:p>
    <w:p w14:paraId="144B1802"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5. Какие идеи, с которыми выступали социал-демократы и «зелёные» в 1980-х гг., им пришлось пересмотреть после прихода к власти в 1990-х гг.?</w:t>
      </w:r>
    </w:p>
    <w:p w14:paraId="1FE4CC6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Задания</w:t>
      </w:r>
    </w:p>
    <w:p w14:paraId="278391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1. Перед забастовкой шахтёров, вспыхнувшей в Англии в 1984 г., М. Тэтчер заявила: «Это как раз хорошо – иметь одну такую «политическую стачку», потому что правительство выиграет её и профсоюзное движение будет впервые после войны отброшено назад, на подобающее ему место». Как вы полагаете, какое место профсоюзов Тэтчер считала «подобающим»? О каких особенностях политики правительства Тэтчер свидетельствует данное высказывание?</w:t>
      </w:r>
    </w:p>
    <w:p w14:paraId="7D77402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2. Проанализируйте данные таблицы.</w:t>
      </w:r>
    </w:p>
    <w:p w14:paraId="62E60B5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Темпы роста производства в некоторых крупнейших промышленных государствах в середине 1990-х гг., %</w:t>
      </w:r>
    </w:p>
    <w:p w14:paraId="2E4EC2EE" w14:textId="77777777" w:rsidR="009A5FE2" w:rsidRPr="009A5FE2" w:rsidRDefault="009A5FE2" w:rsidP="009A5FE2">
      <w:pPr>
        <w:suppressAutoHyphens w:val="0"/>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185C8182" wp14:editId="2FE10D0D">
            <wp:extent cx="5516880" cy="1051560"/>
            <wp:effectExtent l="0" t="0" r="7620" b="0"/>
            <wp:docPr id="12" name="yandex_rtb_R-A-242635-92-96ae8929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96ae89291e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6880" cy="1051560"/>
                    </a:xfrm>
                    <a:prstGeom prst="rect">
                      <a:avLst/>
                    </a:prstGeom>
                    <a:noFill/>
                    <a:ln>
                      <a:noFill/>
                    </a:ln>
                  </pic:spPr>
                </pic:pic>
              </a:graphicData>
            </a:graphic>
          </wp:inline>
        </w:drawing>
      </w:r>
    </w:p>
    <w:p w14:paraId="1E98FDA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Каким образом ускорение и замедление роста производства связаны с соперничеством между этими странами?</w:t>
      </w:r>
    </w:p>
    <w:p w14:paraId="3B86820E" w14:textId="77777777" w:rsidR="0024336C" w:rsidRPr="009A5FE2" w:rsidRDefault="0024336C">
      <w:pPr>
        <w:rPr>
          <w:rFonts w:ascii="Times New Roman" w:hAnsi="Times New Roman" w:cs="Times New Roman"/>
          <w:b/>
          <w:bCs/>
          <w:sz w:val="28"/>
          <w:szCs w:val="28"/>
        </w:rPr>
      </w:pPr>
    </w:p>
    <w:p w14:paraId="2C887B28" w14:textId="7BC809BA" w:rsidR="0024336C" w:rsidRPr="009A5FE2" w:rsidRDefault="009A5FE2">
      <w:pPr>
        <w:rPr>
          <w:rFonts w:ascii="Times New Roman" w:hAnsi="Times New Roman" w:cs="Times New Roman"/>
          <w:sz w:val="28"/>
          <w:szCs w:val="28"/>
        </w:rPr>
      </w:pPr>
      <w:r w:rsidRPr="009A5FE2">
        <w:rPr>
          <w:rFonts w:ascii="Times New Roman" w:hAnsi="Times New Roman" w:cs="Times New Roman"/>
          <w:sz w:val="28"/>
          <w:szCs w:val="28"/>
        </w:rPr>
        <w:t>https://history.wikireading.ru/328088</w:t>
      </w:r>
    </w:p>
    <w:p w14:paraId="38520358" w14:textId="77777777" w:rsidR="0024336C" w:rsidRPr="009A5FE2" w:rsidRDefault="0024336C">
      <w:pPr>
        <w:rPr>
          <w:rFonts w:ascii="Times New Roman" w:hAnsi="Times New Roman" w:cs="Times New Roman"/>
          <w:sz w:val="28"/>
          <w:szCs w:val="28"/>
        </w:rPr>
      </w:pPr>
    </w:p>
    <w:p w14:paraId="529DF65A" w14:textId="77777777" w:rsidR="0024336C" w:rsidRDefault="0024336C">
      <w:pPr>
        <w:rPr>
          <w:rFonts w:ascii="Times New Roman" w:hAnsi="Times New Roman"/>
          <w:b/>
          <w:bCs/>
          <w:sz w:val="28"/>
          <w:szCs w:val="28"/>
        </w:rPr>
      </w:pPr>
    </w:p>
    <w:p w14:paraId="6650D874" w14:textId="77777777" w:rsidR="0024336C" w:rsidRDefault="0024336C">
      <w:pPr>
        <w:rPr>
          <w:rFonts w:ascii="Times New Roman" w:hAnsi="Times New Roman"/>
          <w:b/>
          <w:bCs/>
          <w:sz w:val="28"/>
          <w:szCs w:val="28"/>
        </w:rPr>
      </w:pPr>
    </w:p>
    <w:p w14:paraId="20686445" w14:textId="77777777" w:rsidR="0024336C" w:rsidRDefault="0024336C">
      <w:pPr>
        <w:rPr>
          <w:rFonts w:ascii="Times New Roman" w:hAnsi="Times New Roman"/>
          <w:b/>
          <w:bCs/>
          <w:sz w:val="28"/>
          <w:szCs w:val="28"/>
        </w:rPr>
      </w:pPr>
    </w:p>
    <w:p w14:paraId="7FF47313" w14:textId="77777777" w:rsidR="0024336C" w:rsidRDefault="0024336C">
      <w:pPr>
        <w:rPr>
          <w:rFonts w:ascii="Times New Roman" w:hAnsi="Times New Roman"/>
          <w:b/>
          <w:bCs/>
          <w:sz w:val="28"/>
          <w:szCs w:val="28"/>
        </w:rPr>
      </w:pPr>
    </w:p>
    <w:p w14:paraId="07B873BB" w14:textId="77777777" w:rsidR="0024336C" w:rsidRDefault="0024336C">
      <w:pPr>
        <w:rPr>
          <w:rFonts w:ascii="Times New Roman" w:hAnsi="Times New Roman"/>
          <w:b/>
          <w:bCs/>
          <w:sz w:val="28"/>
          <w:szCs w:val="28"/>
        </w:rPr>
      </w:pPr>
    </w:p>
    <w:p w14:paraId="0E1FAD6F" w14:textId="77777777" w:rsidR="0024336C" w:rsidRDefault="0024336C">
      <w:pPr>
        <w:rPr>
          <w:rFonts w:ascii="Times New Roman" w:hAnsi="Times New Roman"/>
          <w:b/>
          <w:bCs/>
          <w:sz w:val="28"/>
          <w:szCs w:val="28"/>
        </w:rPr>
      </w:pPr>
    </w:p>
    <w:p w14:paraId="478D0A21" w14:textId="4A3C80A2" w:rsidR="007C1C1F" w:rsidRDefault="00000000">
      <w:pPr>
        <w:rPr>
          <w:rFonts w:ascii="Times New Roman" w:hAnsi="Times New Roman"/>
          <w:sz w:val="28"/>
          <w:szCs w:val="28"/>
        </w:rPr>
      </w:pPr>
      <w:r>
        <w:rPr>
          <w:rFonts w:ascii="Times New Roman" w:hAnsi="Times New Roman"/>
          <w:b/>
          <w:bCs/>
          <w:sz w:val="28"/>
          <w:szCs w:val="28"/>
        </w:rPr>
        <w:t>10.</w:t>
      </w:r>
      <w:r>
        <w:rPr>
          <w:rFonts w:ascii="Times New Roman" w:hAnsi="Times New Roman"/>
          <w:sz w:val="28"/>
          <w:szCs w:val="28"/>
        </w:rPr>
        <w:t xml:space="preserve"> Сегодня на занятии я узнал… Сегодня на уроке было интересно повторить, что… </w:t>
      </w:r>
    </w:p>
    <w:p w14:paraId="08CA6870" w14:textId="77777777" w:rsidR="007C1C1F" w:rsidRDefault="007C1C1F">
      <w:pPr>
        <w:rPr>
          <w:rFonts w:ascii="Times New Roman" w:hAnsi="Times New Roman"/>
          <w:sz w:val="28"/>
          <w:szCs w:val="28"/>
        </w:rPr>
      </w:pPr>
    </w:p>
    <w:p w14:paraId="73BED594" w14:textId="77777777" w:rsidR="000D2875" w:rsidRDefault="000D2875">
      <w:pPr>
        <w:rPr>
          <w:rFonts w:ascii="Times New Roman" w:hAnsi="Times New Roman"/>
          <w:sz w:val="28"/>
          <w:szCs w:val="28"/>
        </w:rPr>
      </w:pPr>
    </w:p>
    <w:p w14:paraId="30347225" w14:textId="0379D3CB" w:rsidR="007C1C1F" w:rsidRDefault="00000000">
      <w:pPr>
        <w:rPr>
          <w:rFonts w:ascii="Times New Roman" w:hAnsi="Times New Roman"/>
          <w:sz w:val="28"/>
          <w:szCs w:val="28"/>
        </w:rPr>
      </w:pPr>
      <w:r>
        <w:rPr>
          <w:rFonts w:ascii="Times New Roman" w:hAnsi="Times New Roman"/>
          <w:sz w:val="28"/>
          <w:szCs w:val="28"/>
        </w:rPr>
        <w:t>Д.З.</w:t>
      </w:r>
    </w:p>
    <w:p w14:paraId="670BB235" w14:textId="12AF4883" w:rsidR="007C1C1F" w:rsidRPr="00494BD2" w:rsidRDefault="00000000">
      <w:pPr>
        <w:rPr>
          <w:rFonts w:ascii="Times New Roman" w:hAnsi="Times New Roman"/>
          <w:sz w:val="28"/>
          <w:szCs w:val="28"/>
        </w:rPr>
      </w:pPr>
      <w:r w:rsidRPr="00494BD2">
        <w:rPr>
          <w:rFonts w:ascii="Times New Roman" w:eastAsia="Noto Sans CJK SC" w:hAnsi="Times New Roman" w:cs="Times New Roman"/>
          <w:sz w:val="28"/>
          <w:szCs w:val="28"/>
        </w:rPr>
        <w:t xml:space="preserve">Конспект; §§ 1; 15-18; </w:t>
      </w:r>
      <w:r w:rsidRPr="00494BD2">
        <w:rPr>
          <w:rFonts w:ascii="Times New Roman" w:hAnsi="Times New Roman" w:cs="Times New Roman"/>
          <w:sz w:val="28"/>
          <w:szCs w:val="28"/>
        </w:rPr>
        <w:t xml:space="preserve">Составить презентацию об одной из европейских стран </w:t>
      </w:r>
      <w:r w:rsidR="006A6C69" w:rsidRPr="00494BD2">
        <w:rPr>
          <w:rFonts w:ascii="Times New Roman" w:hAnsi="Times New Roman"/>
          <w:sz w:val="28"/>
          <w:szCs w:val="28"/>
        </w:rPr>
        <w:t xml:space="preserve">во второй половине </w:t>
      </w:r>
      <w:r w:rsidR="006A6C69" w:rsidRPr="00494BD2">
        <w:rPr>
          <w:rFonts w:ascii="Times New Roman" w:hAnsi="Times New Roman"/>
          <w:sz w:val="28"/>
          <w:szCs w:val="28"/>
          <w:lang w:val="en-US"/>
        </w:rPr>
        <w:t>XX</w:t>
      </w:r>
      <w:r w:rsidR="006A6C69" w:rsidRPr="00494BD2">
        <w:rPr>
          <w:rFonts w:ascii="Times New Roman" w:hAnsi="Times New Roman"/>
          <w:sz w:val="28"/>
          <w:szCs w:val="28"/>
        </w:rPr>
        <w:t xml:space="preserve"> – начале </w:t>
      </w:r>
      <w:r w:rsidR="006A6C69" w:rsidRPr="00494BD2">
        <w:rPr>
          <w:rFonts w:ascii="Times New Roman" w:hAnsi="Times New Roman"/>
          <w:sz w:val="28"/>
          <w:szCs w:val="28"/>
          <w:lang w:val="en-US"/>
        </w:rPr>
        <w:t>XXI</w:t>
      </w:r>
      <w:r w:rsidR="006A6C69" w:rsidRPr="00494BD2">
        <w:rPr>
          <w:rFonts w:ascii="Times New Roman" w:hAnsi="Times New Roman"/>
          <w:sz w:val="28"/>
          <w:szCs w:val="28"/>
        </w:rPr>
        <w:t xml:space="preserve"> в.</w:t>
      </w:r>
      <w:r w:rsidRPr="00494BD2">
        <w:rPr>
          <w:rFonts w:ascii="Times New Roman" w:hAnsi="Times New Roman" w:cs="Times New Roman"/>
          <w:sz w:val="28"/>
          <w:szCs w:val="28"/>
        </w:rPr>
        <w:t xml:space="preserve">; (16-20 слайдов, </w:t>
      </w:r>
      <w:proofErr w:type="spellStart"/>
      <w:r w:rsidRPr="00494BD2">
        <w:rPr>
          <w:rFonts w:ascii="Times New Roman" w:hAnsi="Times New Roman" w:cs="Times New Roman"/>
          <w:sz w:val="28"/>
          <w:szCs w:val="28"/>
        </w:rPr>
        <w:t>титульник</w:t>
      </w:r>
      <w:proofErr w:type="spellEnd"/>
      <w:r w:rsidRPr="00494BD2">
        <w:rPr>
          <w:rFonts w:ascii="Times New Roman" w:hAnsi="Times New Roman" w:cs="Times New Roman"/>
          <w:sz w:val="28"/>
          <w:szCs w:val="28"/>
        </w:rPr>
        <w:t>, план, ресурсы (не менее 5), «спасибо за внимание!».</w:t>
      </w:r>
    </w:p>
    <w:p w14:paraId="46C08102" w14:textId="77777777" w:rsidR="007C1C1F" w:rsidRPr="00494BD2" w:rsidRDefault="007C1C1F">
      <w:pPr>
        <w:rPr>
          <w:rFonts w:ascii="Times New Roman" w:hAnsi="Times New Roman"/>
          <w:sz w:val="28"/>
          <w:szCs w:val="28"/>
        </w:rPr>
      </w:pPr>
    </w:p>
    <w:sectPr w:rsidR="007C1C1F" w:rsidRPr="00494BD2">
      <w:footerReference w:type="default" r:id="rId23"/>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441" w14:textId="77777777" w:rsidR="00B6181B" w:rsidRDefault="00B6181B">
      <w:r>
        <w:separator/>
      </w:r>
    </w:p>
  </w:endnote>
  <w:endnote w:type="continuationSeparator" w:id="0">
    <w:p w14:paraId="32187E65" w14:textId="77777777" w:rsidR="00B6181B" w:rsidRDefault="00B6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61A9" w14:textId="77777777" w:rsidR="007C1C1F" w:rsidRDefault="00000000">
    <w:pPr>
      <w:pStyle w:val="aa"/>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704F" w14:textId="77777777" w:rsidR="00B6181B" w:rsidRDefault="00B6181B">
      <w:r>
        <w:separator/>
      </w:r>
    </w:p>
  </w:footnote>
  <w:footnote w:type="continuationSeparator" w:id="0">
    <w:p w14:paraId="79F564EB" w14:textId="77777777" w:rsidR="00B6181B" w:rsidRDefault="00B6181B">
      <w:r>
        <w:continuationSeparator/>
      </w:r>
    </w:p>
  </w:footnote>
  <w:footnote w:id="1">
    <w:p w14:paraId="300E8419" w14:textId="31640205" w:rsidR="00C7187B" w:rsidRDefault="00C7187B">
      <w:pPr>
        <w:pStyle w:val="ab"/>
      </w:pPr>
      <w:r>
        <w:rPr>
          <w:rStyle w:val="ad"/>
        </w:rPr>
        <w:footnoteRef/>
      </w:r>
      <w:r>
        <w:t xml:space="preserve"> </w:t>
      </w:r>
      <w:r>
        <w:rPr>
          <w:rFonts w:ascii="Helvetica" w:hAnsi="Helvetica"/>
          <w:color w:val="4A4E58"/>
          <w:shd w:val="clear" w:color="auto" w:fill="FFFFFF"/>
        </w:rPr>
        <w:t>26 декабря 1991 года Совет Республик Верховного совета СССР принял декларацию, в которой говорилось, что в связи "с созданием Содружества Независимых Государств Союз ССР как государство и субъект международного права прекращает свое существование".</w:t>
      </w:r>
    </w:p>
  </w:footnote>
  <w:footnote w:id="2">
    <w:p w14:paraId="6F503C11" w14:textId="77777777" w:rsidR="00AD20F2" w:rsidRPr="000D2875" w:rsidRDefault="00AD20F2" w:rsidP="00AD20F2">
      <w:pPr>
        <w:pStyle w:val="richfactdown-paragraph"/>
        <w:shd w:val="clear" w:color="auto" w:fill="FFFFFF"/>
        <w:spacing w:before="0" w:beforeAutospacing="0" w:after="0" w:afterAutospacing="0"/>
        <w:rPr>
          <w:color w:val="333333"/>
        </w:rPr>
      </w:pPr>
      <w:r>
        <w:rPr>
          <w:rStyle w:val="ad"/>
        </w:rPr>
        <w:footnoteRef/>
      </w:r>
      <w:r>
        <w:t xml:space="preserve"> </w:t>
      </w:r>
      <w:r w:rsidRPr="000D2875">
        <w:rPr>
          <w:rStyle w:val="ae"/>
          <w:color w:val="333333"/>
        </w:rPr>
        <w:t>Заключительный акт (Хельсинкский акт)</w:t>
      </w:r>
      <w:r w:rsidRPr="000D2875">
        <w:rPr>
          <w:color w:val="333333"/>
        </w:rPr>
        <w:t> — это итоговый документ Совещания по безопасности и сотрудничеству в Европе 1973–1975 годов.</w:t>
      </w:r>
    </w:p>
    <w:p w14:paraId="741D4E8F"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Он был подписан 1 августа 1975 года в Хельсинки руководящими деятелями 33 европейских государств (от СССР — Л. И. Брежневым), а также США и Канады.</w:t>
      </w:r>
    </w:p>
    <w:p w14:paraId="235BC3DB"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Принятие Заключительного акта стало важным вкладом в развитие сотрудничества между государствами в различных областях, способствовало укреплению безопасности в Европе и разрядке международной напряжённости.</w:t>
      </w:r>
    </w:p>
    <w:p w14:paraId="12755E6F"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В документе были закреплены договорённости, призванные дополнить политическую разрядку военной разрядкой, укрепить доверие между государствами и содействовать процессу разоружения под строгим и эффективным международным контролем.</w:t>
      </w:r>
    </w:p>
    <w:p w14:paraId="04C9F2F0" w14:textId="3BB492CE" w:rsidR="00AD20F2" w:rsidRPr="000D2875" w:rsidRDefault="00AD20F2">
      <w:pPr>
        <w:pStyle w:val="ab"/>
        <w:rPr>
          <w:rFonts w:ascii="Times New Roman" w:hAnsi="Times New Roman" w:cs="Times New Roman"/>
          <w:sz w:val="24"/>
          <w:szCs w:val="24"/>
        </w:rPr>
      </w:pPr>
    </w:p>
  </w:footnote>
  <w:footnote w:id="3">
    <w:p w14:paraId="638B8F45" w14:textId="24543FE2" w:rsidR="00BA4A42" w:rsidRPr="000D2875" w:rsidRDefault="00BA4A42">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Style w:val="ae"/>
          <w:rFonts w:ascii="Times New Roman" w:hAnsi="Times New Roman" w:cs="Times New Roman"/>
          <w:color w:val="333333"/>
          <w:sz w:val="24"/>
          <w:szCs w:val="24"/>
          <w:shd w:val="clear" w:color="auto" w:fill="FFFFFF"/>
        </w:rPr>
        <w:t>Вступила в силу доктрина Трумэна</w:t>
      </w:r>
      <w:r w:rsidRPr="000D2875">
        <w:rPr>
          <w:rFonts w:ascii="Times New Roman" w:hAnsi="Times New Roman" w:cs="Times New Roman"/>
          <w:color w:val="333333"/>
          <w:sz w:val="24"/>
          <w:szCs w:val="24"/>
          <w:shd w:val="clear" w:color="auto" w:fill="FFFFFF"/>
        </w:rPr>
        <w:t>. </w:t>
      </w:r>
    </w:p>
  </w:footnote>
  <w:footnote w:id="4">
    <w:p w14:paraId="45298676" w14:textId="01B2F919" w:rsidR="003B131E" w:rsidRPr="000D2875" w:rsidRDefault="003B131E">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Fonts w:ascii="Times New Roman" w:hAnsi="Times New Roman" w:cs="Times New Roman"/>
          <w:b/>
          <w:bCs/>
          <w:color w:val="333333"/>
          <w:sz w:val="24"/>
          <w:szCs w:val="24"/>
          <w:shd w:val="clear" w:color="auto" w:fill="FFFFFF"/>
        </w:rPr>
        <w:t>25</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декабря</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1991</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года</w:t>
      </w:r>
      <w:r w:rsidRPr="000D2875">
        <w:rPr>
          <w:rFonts w:ascii="Times New Roman" w:hAnsi="Times New Roman" w:cs="Times New Roman"/>
          <w:color w:val="333333"/>
          <w:sz w:val="24"/>
          <w:szCs w:val="24"/>
          <w:shd w:val="clear" w:color="auto" w:fill="FFFFFF"/>
        </w:rPr>
        <w:t> стал де-факто последним днем в истории </w:t>
      </w:r>
      <w:r w:rsidRPr="000D2875">
        <w:rPr>
          <w:rFonts w:ascii="Times New Roman" w:hAnsi="Times New Roman" w:cs="Times New Roman"/>
          <w:b/>
          <w:bCs/>
          <w:color w:val="333333"/>
          <w:sz w:val="24"/>
          <w:szCs w:val="24"/>
          <w:shd w:val="clear" w:color="auto" w:fill="FFFFFF"/>
        </w:rPr>
        <w:t>Советского</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Союза</w:t>
      </w:r>
      <w:r w:rsidRPr="000D2875">
        <w:rPr>
          <w:rFonts w:ascii="Times New Roman" w:hAnsi="Times New Roman" w:cs="Times New Roman"/>
          <w:color w:val="333333"/>
          <w:sz w:val="24"/>
          <w:szCs w:val="24"/>
          <w:shd w:val="clear" w:color="auto" w:fill="FFFFFF"/>
        </w:rPr>
        <w:t> — его </w:t>
      </w:r>
      <w:r w:rsidRPr="000D2875">
        <w:rPr>
          <w:rFonts w:ascii="Times New Roman" w:hAnsi="Times New Roman" w:cs="Times New Roman"/>
          <w:b/>
          <w:bCs/>
          <w:color w:val="333333"/>
          <w:sz w:val="24"/>
          <w:szCs w:val="24"/>
          <w:shd w:val="clear" w:color="auto" w:fill="FFFFFF"/>
        </w:rPr>
        <w:t>президент</w:t>
      </w:r>
      <w:r w:rsidRPr="000D2875">
        <w:rPr>
          <w:rFonts w:ascii="Times New Roman" w:hAnsi="Times New Roman" w:cs="Times New Roman"/>
          <w:color w:val="333333"/>
          <w:sz w:val="24"/>
          <w:szCs w:val="24"/>
          <w:shd w:val="clear" w:color="auto" w:fill="FFFFFF"/>
        </w:rPr>
        <w:t> Михаил </w:t>
      </w:r>
      <w:r w:rsidRPr="000D2875">
        <w:rPr>
          <w:rFonts w:ascii="Times New Roman" w:hAnsi="Times New Roman" w:cs="Times New Roman"/>
          <w:b/>
          <w:bCs/>
          <w:color w:val="333333"/>
          <w:sz w:val="24"/>
          <w:szCs w:val="24"/>
          <w:shd w:val="clear" w:color="auto" w:fill="FFFFFF"/>
        </w:rPr>
        <w:t>Горбачев</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заявил</w:t>
      </w:r>
      <w:r w:rsidRPr="000D2875">
        <w:rPr>
          <w:rFonts w:ascii="Times New Roman" w:hAnsi="Times New Roman" w:cs="Times New Roman"/>
          <w:color w:val="333333"/>
          <w:sz w:val="24"/>
          <w:szCs w:val="24"/>
          <w:shd w:val="clear" w:color="auto" w:fill="FFFFFF"/>
        </w:rPr>
        <w:t> об отставке, а красный флаг над Кремлем был заменен на российский триколор.</w:t>
      </w:r>
    </w:p>
  </w:footnote>
  <w:footnote w:id="5">
    <w:p w14:paraId="3BEE879C" w14:textId="3FC61FCD" w:rsidR="000D2875" w:rsidRPr="000D2875" w:rsidRDefault="000D2875">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Fonts w:ascii="Times New Roman" w:hAnsi="Times New Roman" w:cs="Times New Roman"/>
          <w:b/>
          <w:bCs/>
          <w:color w:val="1D2126"/>
          <w:spacing w:val="7"/>
          <w:sz w:val="24"/>
          <w:szCs w:val="24"/>
          <w:bdr w:val="none" w:sz="0" w:space="0" w:color="auto" w:frame="1"/>
          <w:shd w:val="clear" w:color="auto" w:fill="FFFFFF"/>
        </w:rPr>
        <w:t>Кари́бский кри́зис 1962 </w:t>
      </w:r>
      <w:r w:rsidRPr="000D2875">
        <w:rPr>
          <w:rFonts w:ascii="Times New Roman" w:hAnsi="Times New Roman" w:cs="Times New Roman"/>
          <w:color w:val="1D2126"/>
          <w:spacing w:val="7"/>
          <w:sz w:val="24"/>
          <w:szCs w:val="24"/>
          <w:shd w:val="clear" w:color="auto" w:fill="FFFFFF"/>
        </w:rPr>
        <w:t>(Кубинский ракетный кризис), наиболее острый военно-политический кризис в советско-американских отношениях периода </w:t>
      </w:r>
      <w:r w:rsidRPr="000D2875">
        <w:rPr>
          <w:rFonts w:ascii="Times New Roman" w:hAnsi="Times New Roman" w:cs="Times New Roman"/>
          <w:spacing w:val="7"/>
          <w:sz w:val="24"/>
          <w:szCs w:val="24"/>
          <w:bdr w:val="none" w:sz="0" w:space="0" w:color="auto" w:frame="1"/>
          <w:shd w:val="clear" w:color="auto" w:fill="FFFFFF"/>
        </w:rPr>
        <w:t>«холодной войны»</w:t>
      </w:r>
      <w:r w:rsidRPr="000D2875">
        <w:rPr>
          <w:rFonts w:ascii="Times New Roman" w:hAnsi="Times New Roman" w:cs="Times New Roman"/>
          <w:color w:val="1D2126"/>
          <w:spacing w:val="7"/>
          <w:sz w:val="24"/>
          <w:szCs w:val="24"/>
          <w:shd w:val="clear" w:color="auto" w:fill="FFFFFF"/>
        </w:rPr>
        <w:t>, поставивший мир на грань ядерной катастрофы.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D3506"/>
    <w:multiLevelType w:val="multilevel"/>
    <w:tmpl w:val="DAB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85333"/>
    <w:multiLevelType w:val="multilevel"/>
    <w:tmpl w:val="2F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97383">
    <w:abstractNumId w:val="1"/>
  </w:num>
  <w:num w:numId="2" w16cid:durableId="9992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1F"/>
    <w:rsid w:val="0006194E"/>
    <w:rsid w:val="000B583A"/>
    <w:rsid w:val="000D2875"/>
    <w:rsid w:val="000E2215"/>
    <w:rsid w:val="002123DC"/>
    <w:rsid w:val="0024336C"/>
    <w:rsid w:val="0034263C"/>
    <w:rsid w:val="003B131E"/>
    <w:rsid w:val="004417DA"/>
    <w:rsid w:val="00494BD2"/>
    <w:rsid w:val="005F2467"/>
    <w:rsid w:val="00637FF3"/>
    <w:rsid w:val="006A6C69"/>
    <w:rsid w:val="006E53A2"/>
    <w:rsid w:val="00792392"/>
    <w:rsid w:val="007C1C1F"/>
    <w:rsid w:val="00831F03"/>
    <w:rsid w:val="00880033"/>
    <w:rsid w:val="009400C2"/>
    <w:rsid w:val="009A5FE2"/>
    <w:rsid w:val="00AA05B9"/>
    <w:rsid w:val="00AD20F2"/>
    <w:rsid w:val="00B6181B"/>
    <w:rsid w:val="00BA4A42"/>
    <w:rsid w:val="00C7187B"/>
    <w:rsid w:val="00CA17F2"/>
    <w:rsid w:val="00CE6A57"/>
    <w:rsid w:val="00DC1B44"/>
    <w:rsid w:val="00E834C2"/>
    <w:rsid w:val="00F94E2E"/>
    <w:rsid w:val="00FF49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558E"/>
  <w15:docId w15:val="{4C6BBA14-9F9B-4D53-BB07-A3F52951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Верхний и нижний колонтитулы"/>
    <w:basedOn w:val="a"/>
    <w:qFormat/>
    <w:pPr>
      <w:suppressLineNumbers/>
      <w:tabs>
        <w:tab w:val="center" w:pos="4819"/>
        <w:tab w:val="right" w:pos="9638"/>
      </w:tabs>
    </w:pPr>
  </w:style>
  <w:style w:type="paragraph" w:styleId="aa">
    <w:name w:val="footer"/>
    <w:basedOn w:val="a9"/>
  </w:style>
  <w:style w:type="paragraph" w:styleId="ab">
    <w:name w:val="footnote text"/>
    <w:basedOn w:val="a"/>
    <w:link w:val="ac"/>
    <w:uiPriority w:val="99"/>
    <w:semiHidden/>
    <w:unhideWhenUsed/>
    <w:rsid w:val="00AD20F2"/>
    <w:rPr>
      <w:rFonts w:cs="Mangal"/>
      <w:sz w:val="20"/>
      <w:szCs w:val="18"/>
    </w:rPr>
  </w:style>
  <w:style w:type="character" w:customStyle="1" w:styleId="ac">
    <w:name w:val="Текст сноски Знак"/>
    <w:basedOn w:val="a0"/>
    <w:link w:val="ab"/>
    <w:uiPriority w:val="99"/>
    <w:semiHidden/>
    <w:rsid w:val="00AD20F2"/>
    <w:rPr>
      <w:rFonts w:cs="Mangal"/>
      <w:szCs w:val="18"/>
    </w:rPr>
  </w:style>
  <w:style w:type="character" w:styleId="ad">
    <w:name w:val="footnote reference"/>
    <w:basedOn w:val="a0"/>
    <w:uiPriority w:val="99"/>
    <w:semiHidden/>
    <w:unhideWhenUsed/>
    <w:rsid w:val="00AD20F2"/>
    <w:rPr>
      <w:vertAlign w:val="superscript"/>
    </w:rPr>
  </w:style>
  <w:style w:type="paragraph" w:customStyle="1" w:styleId="richfactdown-paragraph">
    <w:name w:val="richfactdown-paragraph"/>
    <w:basedOn w:val="a"/>
    <w:rsid w:val="00AD20F2"/>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e">
    <w:name w:val="Strong"/>
    <w:basedOn w:val="a0"/>
    <w:uiPriority w:val="22"/>
    <w:qFormat/>
    <w:rsid w:val="00AD20F2"/>
    <w:rPr>
      <w:b/>
      <w:bCs/>
    </w:rPr>
  </w:style>
  <w:style w:type="character" w:styleId="af">
    <w:name w:val="Hyperlink"/>
    <w:basedOn w:val="a0"/>
    <w:uiPriority w:val="99"/>
    <w:unhideWhenUsed/>
    <w:rsid w:val="000D2875"/>
    <w:rPr>
      <w:color w:val="0000FF"/>
      <w:u w:val="single"/>
    </w:rPr>
  </w:style>
  <w:style w:type="character" w:styleId="af0">
    <w:name w:val="Emphasis"/>
    <w:basedOn w:val="a0"/>
    <w:uiPriority w:val="20"/>
    <w:qFormat/>
    <w:rsid w:val="009A5FE2"/>
    <w:rPr>
      <w:i/>
      <w:iCs/>
    </w:rPr>
  </w:style>
  <w:style w:type="paragraph" w:styleId="af1">
    <w:name w:val="Normal (Web)"/>
    <w:basedOn w:val="a"/>
    <w:uiPriority w:val="99"/>
    <w:unhideWhenUsed/>
    <w:rsid w:val="00FF4968"/>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2">
    <w:name w:val="Unresolved Mention"/>
    <w:basedOn w:val="a0"/>
    <w:uiPriority w:val="99"/>
    <w:semiHidden/>
    <w:unhideWhenUsed/>
    <w:rsid w:val="0044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3359">
      <w:bodyDiv w:val="1"/>
      <w:marLeft w:val="0"/>
      <w:marRight w:val="0"/>
      <w:marTop w:val="0"/>
      <w:marBottom w:val="0"/>
      <w:divBdr>
        <w:top w:val="none" w:sz="0" w:space="0" w:color="auto"/>
        <w:left w:val="none" w:sz="0" w:space="0" w:color="auto"/>
        <w:bottom w:val="none" w:sz="0" w:space="0" w:color="auto"/>
        <w:right w:val="none" w:sz="0" w:space="0" w:color="auto"/>
      </w:divBdr>
    </w:div>
    <w:div w:id="291401502">
      <w:bodyDiv w:val="1"/>
      <w:marLeft w:val="0"/>
      <w:marRight w:val="0"/>
      <w:marTop w:val="0"/>
      <w:marBottom w:val="0"/>
      <w:divBdr>
        <w:top w:val="none" w:sz="0" w:space="0" w:color="auto"/>
        <w:left w:val="none" w:sz="0" w:space="0" w:color="auto"/>
        <w:bottom w:val="none" w:sz="0" w:space="0" w:color="auto"/>
        <w:right w:val="none" w:sz="0" w:space="0" w:color="auto"/>
      </w:divBdr>
    </w:div>
    <w:div w:id="626157415">
      <w:bodyDiv w:val="1"/>
      <w:marLeft w:val="0"/>
      <w:marRight w:val="0"/>
      <w:marTop w:val="0"/>
      <w:marBottom w:val="0"/>
      <w:divBdr>
        <w:top w:val="none" w:sz="0" w:space="0" w:color="auto"/>
        <w:left w:val="none" w:sz="0" w:space="0" w:color="auto"/>
        <w:bottom w:val="none" w:sz="0" w:space="0" w:color="auto"/>
        <w:right w:val="none" w:sz="0" w:space="0" w:color="auto"/>
      </w:divBdr>
    </w:div>
    <w:div w:id="799349553">
      <w:bodyDiv w:val="1"/>
      <w:marLeft w:val="0"/>
      <w:marRight w:val="0"/>
      <w:marTop w:val="0"/>
      <w:marBottom w:val="0"/>
      <w:divBdr>
        <w:top w:val="none" w:sz="0" w:space="0" w:color="auto"/>
        <w:left w:val="none" w:sz="0" w:space="0" w:color="auto"/>
        <w:bottom w:val="none" w:sz="0" w:space="0" w:color="auto"/>
        <w:right w:val="none" w:sz="0" w:space="0" w:color="auto"/>
      </w:divBdr>
    </w:div>
    <w:div w:id="922295539">
      <w:bodyDiv w:val="1"/>
      <w:marLeft w:val="0"/>
      <w:marRight w:val="0"/>
      <w:marTop w:val="0"/>
      <w:marBottom w:val="0"/>
      <w:divBdr>
        <w:top w:val="none" w:sz="0" w:space="0" w:color="auto"/>
        <w:left w:val="none" w:sz="0" w:space="0" w:color="auto"/>
        <w:bottom w:val="none" w:sz="0" w:space="0" w:color="auto"/>
        <w:right w:val="none" w:sz="0" w:space="0" w:color="auto"/>
      </w:divBdr>
      <w:divsChild>
        <w:div w:id="707998274">
          <w:marLeft w:val="0"/>
          <w:marRight w:val="0"/>
          <w:marTop w:val="0"/>
          <w:marBottom w:val="264"/>
          <w:divBdr>
            <w:top w:val="none" w:sz="0" w:space="0" w:color="auto"/>
            <w:left w:val="none" w:sz="0" w:space="0" w:color="auto"/>
            <w:bottom w:val="none" w:sz="0" w:space="0" w:color="auto"/>
            <w:right w:val="none" w:sz="0" w:space="0" w:color="auto"/>
          </w:divBdr>
        </w:div>
      </w:divsChild>
    </w:div>
    <w:div w:id="940604318">
      <w:bodyDiv w:val="1"/>
      <w:marLeft w:val="0"/>
      <w:marRight w:val="0"/>
      <w:marTop w:val="0"/>
      <w:marBottom w:val="0"/>
      <w:divBdr>
        <w:top w:val="none" w:sz="0" w:space="0" w:color="auto"/>
        <w:left w:val="none" w:sz="0" w:space="0" w:color="auto"/>
        <w:bottom w:val="none" w:sz="0" w:space="0" w:color="auto"/>
        <w:right w:val="none" w:sz="0" w:space="0" w:color="auto"/>
      </w:divBdr>
    </w:div>
    <w:div w:id="2071489209">
      <w:bodyDiv w:val="1"/>
      <w:marLeft w:val="0"/>
      <w:marRight w:val="0"/>
      <w:marTop w:val="0"/>
      <w:marBottom w:val="0"/>
      <w:divBdr>
        <w:top w:val="none" w:sz="0" w:space="0" w:color="auto"/>
        <w:left w:val="none" w:sz="0" w:space="0" w:color="auto"/>
        <w:bottom w:val="none" w:sz="0" w:space="0" w:color="auto"/>
        <w:right w:val="none" w:sz="0" w:space="0" w:color="auto"/>
      </w:divBdr>
      <w:divsChild>
        <w:div w:id="1303267048">
          <w:marLeft w:val="0"/>
          <w:marRight w:val="0"/>
          <w:marTop w:val="0"/>
          <w:marBottom w:val="0"/>
          <w:divBdr>
            <w:top w:val="none" w:sz="0" w:space="0" w:color="auto"/>
            <w:left w:val="none" w:sz="0" w:space="0" w:color="auto"/>
            <w:bottom w:val="none" w:sz="0" w:space="0" w:color="auto"/>
            <w:right w:val="none" w:sz="0" w:space="0" w:color="auto"/>
          </w:divBdr>
        </w:div>
        <w:div w:id="1551500498">
          <w:marLeft w:val="0"/>
          <w:marRight w:val="0"/>
          <w:marTop w:val="120"/>
          <w:marBottom w:val="0"/>
          <w:divBdr>
            <w:top w:val="none" w:sz="0" w:space="0" w:color="auto"/>
            <w:left w:val="none" w:sz="0" w:space="0" w:color="auto"/>
            <w:bottom w:val="none" w:sz="0" w:space="0" w:color="auto"/>
            <w:right w:val="none" w:sz="0" w:space="0" w:color="auto"/>
          </w:divBdr>
        </w:div>
        <w:div w:id="58330438">
          <w:marLeft w:val="0"/>
          <w:marRight w:val="0"/>
          <w:marTop w:val="120"/>
          <w:marBottom w:val="0"/>
          <w:divBdr>
            <w:top w:val="none" w:sz="0" w:space="0" w:color="auto"/>
            <w:left w:val="none" w:sz="0" w:space="0" w:color="auto"/>
            <w:bottom w:val="none" w:sz="0" w:space="0" w:color="auto"/>
            <w:right w:val="none" w:sz="0" w:space="0" w:color="auto"/>
          </w:divBdr>
        </w:div>
        <w:div w:id="1300571852">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history.ru/index.php/component/content/article?id=727:makkartizm-sp-294332634&amp;Itemid=458"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F678-A52B-4A10-9145-3526A987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Anna</cp:lastModifiedBy>
  <cp:revision>2</cp:revision>
  <dcterms:created xsi:type="dcterms:W3CDTF">2025-01-25T03:21:00Z</dcterms:created>
  <dcterms:modified xsi:type="dcterms:W3CDTF">2025-01-25T03:21:00Z</dcterms:modified>
  <dc:language>ru-RU</dc:language>
</cp:coreProperties>
</file>