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3C51F" w14:textId="16787320" w:rsidR="003F6D19" w:rsidRPr="003F6D19" w:rsidRDefault="003F6D19" w:rsidP="003F6D19">
      <w:pPr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 Анализ рекламных обращений в различных мед</w:t>
      </w:r>
      <w:r>
        <w:rPr>
          <w:rFonts w:ascii="Times New Roman" w:hAnsi="Times New Roman" w:cs="Times New Roman"/>
          <w:b/>
          <w:bCs/>
          <w:sz w:val="28"/>
          <w:szCs w:val="28"/>
        </w:rPr>
        <w:t>иа</w:t>
      </w:r>
    </w:p>
    <w:p w14:paraId="1C6E0EFB" w14:textId="6B95E3FF" w:rsidR="003F6D19" w:rsidRPr="003F6D19" w:rsidRDefault="003F6D19" w:rsidP="00611637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 w:rsidRPr="003F6D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F6D19">
        <w:rPr>
          <w:rFonts w:ascii="Times New Roman" w:hAnsi="Times New Roman" w:cs="Times New Roman"/>
          <w:sz w:val="28"/>
          <w:szCs w:val="28"/>
        </w:rPr>
        <w:t xml:space="preserve"> изучить</w:t>
      </w:r>
      <w:r w:rsidRPr="003F6D19">
        <w:rPr>
          <w:rFonts w:ascii="Times New Roman" w:hAnsi="Times New Roman" w:cs="Times New Roman"/>
          <w:sz w:val="28"/>
          <w:szCs w:val="28"/>
        </w:rPr>
        <w:t xml:space="preserve"> специфику рекламных обращений в телевидении, радио, печатной рекламе, наружной рекламе и интернете, а также провести анализ их эффективности.</w:t>
      </w:r>
    </w:p>
    <w:p w14:paraId="4541690F" w14:textId="77777777" w:rsidR="003F6D19" w:rsidRPr="003F6D19" w:rsidRDefault="003F6D19" w:rsidP="003F6D19">
      <w:pPr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Этапы выполнения работы:</w:t>
      </w:r>
    </w:p>
    <w:p w14:paraId="28A44596" w14:textId="77777777" w:rsidR="00611637" w:rsidRDefault="003F6D19" w:rsidP="003F6D19">
      <w:pPr>
        <w:numPr>
          <w:ilvl w:val="0"/>
          <w:numId w:val="1"/>
        </w:numPr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Введение:</w:t>
      </w:r>
      <w:r w:rsidRPr="003F6D19">
        <w:rPr>
          <w:rFonts w:ascii="Times New Roman" w:hAnsi="Times New Roman" w:cs="Times New Roman"/>
          <w:sz w:val="28"/>
          <w:szCs w:val="28"/>
        </w:rPr>
        <w:t> </w:t>
      </w:r>
    </w:p>
    <w:p w14:paraId="79682EED" w14:textId="1EDD3E1B" w:rsidR="003F6D19" w:rsidRPr="003F6D19" w:rsidRDefault="003F6D19" w:rsidP="00611637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sz w:val="28"/>
          <w:szCs w:val="28"/>
        </w:rPr>
        <w:t>Начните с краткого обзора целей и задач вашего исследования. Объясните, почему важно изучать различные форматы рекламных обращений.</w:t>
      </w:r>
    </w:p>
    <w:p w14:paraId="63A8BEA9" w14:textId="77777777" w:rsidR="003F6D19" w:rsidRDefault="003F6D19" w:rsidP="003F6D19">
      <w:pPr>
        <w:numPr>
          <w:ilvl w:val="0"/>
          <w:numId w:val="1"/>
        </w:numPr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Изучение теории:</w:t>
      </w:r>
    </w:p>
    <w:p w14:paraId="2CDD2911" w14:textId="1E0FEAA0" w:rsidR="003F6D19" w:rsidRPr="003F6D19" w:rsidRDefault="003F6D19" w:rsidP="00611637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sz w:val="28"/>
          <w:szCs w:val="28"/>
        </w:rPr>
        <w:t>Определите основные характеристики рекламных обращений для каждого из рассматриваемых типов рекламы:</w:t>
      </w:r>
    </w:p>
    <w:p w14:paraId="05E68286" w14:textId="7F95723E" w:rsidR="003F6D19" w:rsidRDefault="003F6D19" w:rsidP="00611637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Телевидение и радио</w:t>
      </w:r>
      <w:r w:rsidRPr="003F6D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F6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напишите</w:t>
      </w:r>
      <w:r w:rsidRPr="003F6D19">
        <w:rPr>
          <w:rFonts w:ascii="Times New Roman" w:hAnsi="Times New Roman" w:cs="Times New Roman"/>
          <w:sz w:val="28"/>
          <w:szCs w:val="28"/>
        </w:rPr>
        <w:t>, как визуальные и аудиовизуальные элементы формируют восприятие потребителей. Какой эффект создает время показа, музыка, голос и другие аудиовизуальные средства?</w:t>
      </w:r>
    </w:p>
    <w:p w14:paraId="629E5E98" w14:textId="03F9AB5E" w:rsidR="003F6D19" w:rsidRDefault="003F6D19" w:rsidP="00611637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Печатная реклама</w:t>
      </w:r>
      <w:r w:rsidRPr="003F6D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F6D19">
        <w:rPr>
          <w:rFonts w:ascii="Times New Roman" w:hAnsi="Times New Roman" w:cs="Times New Roman"/>
          <w:sz w:val="28"/>
          <w:szCs w:val="28"/>
        </w:rPr>
        <w:t xml:space="preserve"> рассмотрите</w:t>
      </w:r>
      <w:r w:rsidRPr="003F6D19">
        <w:rPr>
          <w:rFonts w:ascii="Times New Roman" w:hAnsi="Times New Roman" w:cs="Times New Roman"/>
          <w:sz w:val="28"/>
          <w:szCs w:val="28"/>
        </w:rPr>
        <w:t>, как текст, изображение и дизайн работают вместе для создания привлекательного объявления. Как выбор размера, шрифта и цветовой палитры влияет на восприятие?</w:t>
      </w:r>
      <w:r w:rsidR="00611637">
        <w:rPr>
          <w:rFonts w:ascii="Times New Roman" w:hAnsi="Times New Roman" w:cs="Times New Roman"/>
          <w:sz w:val="28"/>
          <w:szCs w:val="28"/>
        </w:rPr>
        <w:t xml:space="preserve"> Приведите примеры удачной и неудачной печатной рекламы (Листовки и флаеры, буклеты, плакаты, брошюры и каталоги, баннеры, упаковки)</w:t>
      </w:r>
    </w:p>
    <w:p w14:paraId="473D3E8E" w14:textId="015DB91B" w:rsidR="003F6D19" w:rsidRDefault="003F6D19" w:rsidP="00611637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Наружная реклама:</w:t>
      </w:r>
      <w:r w:rsidRPr="003F6D19">
        <w:rPr>
          <w:rFonts w:ascii="Times New Roman" w:hAnsi="Times New Roman" w:cs="Times New Roman"/>
          <w:sz w:val="28"/>
          <w:szCs w:val="28"/>
        </w:rPr>
        <w:t> Исследуйте важные аспекты, такие как расположение, яркость, формат и краткость сообщения. Как наружная реклама привлекает внимание в условиях постоянного движения?</w:t>
      </w:r>
      <w:r w:rsidR="00611637">
        <w:rPr>
          <w:rFonts w:ascii="Times New Roman" w:hAnsi="Times New Roman" w:cs="Times New Roman"/>
          <w:sz w:val="28"/>
          <w:szCs w:val="28"/>
        </w:rPr>
        <w:t xml:space="preserve"> Приведите примеры привлекательной наружной рекламы и рекламы, которая не цепляет взгляд.</w:t>
      </w:r>
    </w:p>
    <w:p w14:paraId="7A50B3E4" w14:textId="70FCF201" w:rsidR="003F6D19" w:rsidRPr="003F6D19" w:rsidRDefault="003F6D19" w:rsidP="00611637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Интернет-реклама:</w:t>
      </w:r>
      <w:r w:rsidRPr="003F6D19">
        <w:rPr>
          <w:rFonts w:ascii="Times New Roman" w:hAnsi="Times New Roman" w:cs="Times New Roman"/>
          <w:sz w:val="28"/>
          <w:szCs w:val="28"/>
        </w:rPr>
        <w:t xml:space="preserve"> Проанализируйте специфику таргетинга, интерактивности и возможности аналитики. Как баннеры и социальные </w:t>
      </w:r>
      <w:r w:rsidRPr="003F6D19">
        <w:rPr>
          <w:rFonts w:ascii="Times New Roman" w:hAnsi="Times New Roman" w:cs="Times New Roman"/>
          <w:sz w:val="28"/>
          <w:szCs w:val="28"/>
        </w:rPr>
        <w:t>медиакампании</w:t>
      </w:r>
      <w:r w:rsidRPr="003F6D19">
        <w:rPr>
          <w:rFonts w:ascii="Times New Roman" w:hAnsi="Times New Roman" w:cs="Times New Roman"/>
          <w:sz w:val="28"/>
          <w:szCs w:val="28"/>
        </w:rPr>
        <w:t xml:space="preserve"> влияют на поведение пользователей?</w:t>
      </w:r>
    </w:p>
    <w:p w14:paraId="41208A5C" w14:textId="77777777" w:rsidR="003F6D19" w:rsidRDefault="003F6D19" w:rsidP="003F6D19">
      <w:pPr>
        <w:numPr>
          <w:ilvl w:val="0"/>
          <w:numId w:val="1"/>
        </w:numPr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Практическое исследование:</w:t>
      </w:r>
    </w:p>
    <w:p w14:paraId="0512352E" w14:textId="6721B9FB" w:rsidR="003F6D19" w:rsidRPr="003F6D19" w:rsidRDefault="003F6D19" w:rsidP="00611637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</w:t>
      </w:r>
      <w:r w:rsidRPr="003F6D19">
        <w:rPr>
          <w:rFonts w:ascii="Times New Roman" w:hAnsi="Times New Roman" w:cs="Times New Roman"/>
          <w:sz w:val="28"/>
          <w:szCs w:val="28"/>
        </w:rPr>
        <w:t xml:space="preserve"> по одному реальному рекламному обращению из каждого из указанных медиаформатов. Реклама должна быть актуальной и не старше одного года. Необходимо зафиксировать следующие аспекты для каждого обращения:</w:t>
      </w:r>
    </w:p>
    <w:p w14:paraId="268EE939" w14:textId="3EF032D2" w:rsidR="003F6D19" w:rsidRPr="003F6D19" w:rsidRDefault="003F6D19" w:rsidP="006116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6D19">
        <w:rPr>
          <w:rFonts w:ascii="Times New Roman" w:hAnsi="Times New Roman" w:cs="Times New Roman"/>
          <w:sz w:val="28"/>
          <w:szCs w:val="28"/>
        </w:rPr>
        <w:t>Описание рекламы (что, где и как рекламируется).</w:t>
      </w:r>
    </w:p>
    <w:p w14:paraId="5395FC6F" w14:textId="1C8DE784" w:rsidR="003F6D19" w:rsidRPr="003F6D19" w:rsidRDefault="003F6D19" w:rsidP="006116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6D19">
        <w:rPr>
          <w:rFonts w:ascii="Times New Roman" w:hAnsi="Times New Roman" w:cs="Times New Roman"/>
          <w:sz w:val="28"/>
          <w:szCs w:val="28"/>
        </w:rPr>
        <w:t>Целевая аудитория (кто является предполагаемым потребителем).</w:t>
      </w:r>
    </w:p>
    <w:p w14:paraId="3C02082A" w14:textId="51662D05" w:rsidR="003F6D19" w:rsidRPr="003F6D19" w:rsidRDefault="003F6D19" w:rsidP="006116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6D19">
        <w:rPr>
          <w:rFonts w:ascii="Times New Roman" w:hAnsi="Times New Roman" w:cs="Times New Roman"/>
          <w:sz w:val="28"/>
          <w:szCs w:val="28"/>
        </w:rPr>
        <w:t>Основные элементы обращения (тексты, изображения, цветовая палитра, эмоции и т.д.).</w:t>
      </w:r>
    </w:p>
    <w:p w14:paraId="350004EE" w14:textId="5E6192A9" w:rsidR="003F6D19" w:rsidRPr="003F6D19" w:rsidRDefault="003F6D19" w:rsidP="006116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F6D19">
        <w:rPr>
          <w:rFonts w:ascii="Times New Roman" w:hAnsi="Times New Roman" w:cs="Times New Roman"/>
          <w:sz w:val="28"/>
          <w:szCs w:val="28"/>
        </w:rPr>
        <w:t>Эффективность рекламы (по возможности, используйте данные о вовлеченности, откликах или изменениях в продажах, если они доступны).</w:t>
      </w:r>
    </w:p>
    <w:p w14:paraId="7A958F11" w14:textId="77777777" w:rsidR="003F6D19" w:rsidRDefault="003F6D19" w:rsidP="003F6D19">
      <w:pPr>
        <w:numPr>
          <w:ilvl w:val="0"/>
          <w:numId w:val="1"/>
        </w:numPr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Анализ:</w:t>
      </w:r>
    </w:p>
    <w:p w14:paraId="5CC9F7D9" w14:textId="2DD7B210" w:rsidR="003F6D19" w:rsidRPr="003F6D19" w:rsidRDefault="003F6D19" w:rsidP="003F6D19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sz w:val="28"/>
          <w:szCs w:val="28"/>
        </w:rPr>
        <w:t xml:space="preserve">После сбора информации по каждому обращению, </w:t>
      </w:r>
      <w:r>
        <w:rPr>
          <w:rFonts w:ascii="Times New Roman" w:hAnsi="Times New Roman" w:cs="Times New Roman"/>
          <w:sz w:val="28"/>
          <w:szCs w:val="28"/>
        </w:rPr>
        <w:t>проведите</w:t>
      </w:r>
      <w:r w:rsidRPr="003F6D19">
        <w:rPr>
          <w:rFonts w:ascii="Times New Roman" w:hAnsi="Times New Roman" w:cs="Times New Roman"/>
          <w:sz w:val="28"/>
          <w:szCs w:val="28"/>
        </w:rPr>
        <w:t xml:space="preserve"> сравнительный анализ. В каком медиаформате рекламное обращение оказалось наиболее эффектным и почему? Какие приемы использовались для привлечени</w:t>
      </w:r>
      <w:r w:rsidRPr="003F6D19">
        <w:rPr>
          <w:rFonts w:ascii="Times New Roman" w:hAnsi="Times New Roman" w:cs="Times New Roman"/>
          <w:sz w:val="28"/>
          <w:szCs w:val="28"/>
        </w:rPr>
        <w:t>я</w:t>
      </w:r>
      <w:r w:rsidRPr="003F6D19">
        <w:rPr>
          <w:rFonts w:ascii="Times New Roman" w:hAnsi="Times New Roman" w:cs="Times New Roman"/>
          <w:sz w:val="28"/>
          <w:szCs w:val="28"/>
        </w:rPr>
        <w:t xml:space="preserve"> внимания? Как специфические особенности каждого формата помогают или затрудняют коммуникацию с целевой аудиторией?</w:t>
      </w:r>
    </w:p>
    <w:p w14:paraId="398F07CB" w14:textId="77777777" w:rsidR="003F6D19" w:rsidRDefault="003F6D19" w:rsidP="003F6D19">
      <w:pPr>
        <w:numPr>
          <w:ilvl w:val="0"/>
          <w:numId w:val="1"/>
        </w:numPr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14:paraId="4B36346C" w14:textId="3E7C6C87" w:rsidR="003F6D19" w:rsidRPr="003F6D19" w:rsidRDefault="003F6D19" w:rsidP="003F6D19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Подведите</w:t>
      </w:r>
      <w:r w:rsidRPr="003F6D19">
        <w:rPr>
          <w:rFonts w:ascii="Times New Roman" w:hAnsi="Times New Roman" w:cs="Times New Roman"/>
          <w:sz w:val="28"/>
          <w:szCs w:val="28"/>
        </w:rPr>
        <w:t xml:space="preserve"> итоги своего анализа, выделив ключевые выводы о том, как различия в форматах рекламы влияют на стратегию привлечения потребителей.</w:t>
      </w:r>
    </w:p>
    <w:p w14:paraId="263D831B" w14:textId="77777777" w:rsidR="003F6D19" w:rsidRDefault="003F6D19" w:rsidP="003F6D19">
      <w:pPr>
        <w:numPr>
          <w:ilvl w:val="0"/>
          <w:numId w:val="1"/>
        </w:numPr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b/>
          <w:bCs/>
          <w:sz w:val="28"/>
          <w:szCs w:val="28"/>
        </w:rPr>
        <w:t>Презентация:</w:t>
      </w:r>
    </w:p>
    <w:p w14:paraId="1FC85BE4" w14:textId="38BBD905" w:rsidR="003F6D19" w:rsidRPr="003F6D19" w:rsidRDefault="003F6D19" w:rsidP="003F6D19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6D19">
        <w:rPr>
          <w:rFonts w:ascii="Times New Roman" w:hAnsi="Times New Roman" w:cs="Times New Roman"/>
          <w:sz w:val="28"/>
          <w:szCs w:val="28"/>
        </w:rPr>
        <w:t>В конце работы подго</w:t>
      </w:r>
      <w:r>
        <w:rPr>
          <w:rFonts w:ascii="Times New Roman" w:hAnsi="Times New Roman" w:cs="Times New Roman"/>
          <w:sz w:val="28"/>
          <w:szCs w:val="28"/>
        </w:rPr>
        <w:t>товьте</w:t>
      </w:r>
      <w:r w:rsidRPr="003F6D19">
        <w:rPr>
          <w:rFonts w:ascii="Times New Roman" w:hAnsi="Times New Roman" w:cs="Times New Roman"/>
          <w:sz w:val="28"/>
          <w:szCs w:val="28"/>
        </w:rPr>
        <w:t xml:space="preserve"> короткую презентацию (5-7 </w:t>
      </w:r>
      <w:r w:rsidR="00611637">
        <w:rPr>
          <w:rFonts w:ascii="Times New Roman" w:hAnsi="Times New Roman" w:cs="Times New Roman"/>
          <w:sz w:val="28"/>
          <w:szCs w:val="28"/>
        </w:rPr>
        <w:t>слайдов</w:t>
      </w:r>
      <w:r w:rsidRPr="003F6D19">
        <w:rPr>
          <w:rFonts w:ascii="Times New Roman" w:hAnsi="Times New Roman" w:cs="Times New Roman"/>
          <w:sz w:val="28"/>
          <w:szCs w:val="28"/>
        </w:rPr>
        <w:t xml:space="preserve">), </w:t>
      </w:r>
      <w:r w:rsidR="00611637">
        <w:rPr>
          <w:rFonts w:ascii="Times New Roman" w:hAnsi="Times New Roman" w:cs="Times New Roman"/>
          <w:sz w:val="28"/>
          <w:szCs w:val="28"/>
        </w:rPr>
        <w:t xml:space="preserve">с </w:t>
      </w:r>
      <w:r w:rsidRPr="003F6D19">
        <w:rPr>
          <w:rFonts w:ascii="Times New Roman" w:hAnsi="Times New Roman" w:cs="Times New Roman"/>
          <w:sz w:val="28"/>
          <w:szCs w:val="28"/>
        </w:rPr>
        <w:t>своим</w:t>
      </w:r>
      <w:r w:rsidR="00611637">
        <w:rPr>
          <w:rFonts w:ascii="Times New Roman" w:hAnsi="Times New Roman" w:cs="Times New Roman"/>
          <w:sz w:val="28"/>
          <w:szCs w:val="28"/>
        </w:rPr>
        <w:t>и</w:t>
      </w:r>
      <w:r w:rsidRPr="003F6D19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611637">
        <w:rPr>
          <w:rFonts w:ascii="Times New Roman" w:hAnsi="Times New Roman" w:cs="Times New Roman"/>
          <w:sz w:val="28"/>
          <w:szCs w:val="28"/>
        </w:rPr>
        <w:t xml:space="preserve">ями </w:t>
      </w:r>
      <w:r w:rsidRPr="003F6D19">
        <w:rPr>
          <w:rFonts w:ascii="Times New Roman" w:hAnsi="Times New Roman" w:cs="Times New Roman"/>
          <w:sz w:val="28"/>
          <w:szCs w:val="28"/>
        </w:rPr>
        <w:t>и выводами</w:t>
      </w:r>
      <w:r w:rsidR="00611637">
        <w:rPr>
          <w:rFonts w:ascii="Times New Roman" w:hAnsi="Times New Roman" w:cs="Times New Roman"/>
          <w:sz w:val="28"/>
          <w:szCs w:val="28"/>
        </w:rPr>
        <w:t>.</w:t>
      </w:r>
    </w:p>
    <w:p w14:paraId="17C8E238" w14:textId="77777777" w:rsidR="008B474C" w:rsidRPr="003F6D19" w:rsidRDefault="008B474C" w:rsidP="003F6D19">
      <w:pPr>
        <w:ind w:left="-284" w:firstLine="567"/>
        <w:rPr>
          <w:rFonts w:ascii="Times New Roman" w:hAnsi="Times New Roman" w:cs="Times New Roman"/>
          <w:sz w:val="28"/>
          <w:szCs w:val="28"/>
        </w:rPr>
      </w:pPr>
    </w:p>
    <w:sectPr w:rsidR="008B474C" w:rsidRPr="003F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D04A6"/>
    <w:multiLevelType w:val="multilevel"/>
    <w:tmpl w:val="0790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32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AA"/>
    <w:rsid w:val="003F6D19"/>
    <w:rsid w:val="00611637"/>
    <w:rsid w:val="006358EC"/>
    <w:rsid w:val="008B474C"/>
    <w:rsid w:val="009B2EAA"/>
    <w:rsid w:val="00C9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23A6"/>
  <w15:chartTrackingRefBased/>
  <w15:docId w15:val="{C3F444EC-DBE0-43A4-B03F-BFEEF6A7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E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E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E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E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E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E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2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2E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E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2E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2E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2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галкина</dc:creator>
  <cp:keywords/>
  <dc:description/>
  <cp:lastModifiedBy>вероника галкина</cp:lastModifiedBy>
  <cp:revision>2</cp:revision>
  <dcterms:created xsi:type="dcterms:W3CDTF">2025-03-02T14:11:00Z</dcterms:created>
  <dcterms:modified xsi:type="dcterms:W3CDTF">2025-03-02T14:28:00Z</dcterms:modified>
</cp:coreProperties>
</file>