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EF" w:rsidRDefault="00284F60" w:rsidP="00284F60">
      <w:pPr>
        <w:spacing w:before="182"/>
        <w:ind w:left="2410" w:right="6270" w:hanging="1979"/>
        <w:jc w:val="center"/>
        <w:rPr>
          <w:sz w:val="28"/>
        </w:rPr>
      </w:pP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работа 1</w:t>
      </w:r>
    </w:p>
    <w:p w:rsidR="00AB3AEF" w:rsidRDefault="00284F60" w:rsidP="00284F60">
      <w:pPr>
        <w:spacing w:before="160"/>
        <w:ind w:left="431"/>
        <w:jc w:val="center"/>
        <w:rPr>
          <w:sz w:val="28"/>
        </w:rPr>
      </w:pPr>
      <w:r>
        <w:rPr>
          <w:sz w:val="28"/>
        </w:rPr>
        <w:t>Тема:</w:t>
      </w:r>
      <w:r>
        <w:rPr>
          <w:spacing w:val="-6"/>
          <w:sz w:val="28"/>
        </w:rPr>
        <w:t xml:space="preserve"> </w:t>
      </w:r>
      <w:r>
        <w:rPr>
          <w:sz w:val="28"/>
        </w:rPr>
        <w:t>«Земельный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налог»</w:t>
      </w:r>
    </w:p>
    <w:p w:rsidR="00AB3AEF" w:rsidRDefault="00284F60">
      <w:pPr>
        <w:pStyle w:val="a4"/>
        <w:numPr>
          <w:ilvl w:val="0"/>
          <w:numId w:val="1"/>
        </w:numPr>
        <w:tabs>
          <w:tab w:val="left" w:pos="854"/>
        </w:tabs>
        <w:spacing w:before="162"/>
        <w:ind w:right="0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плательщиком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2"/>
          <w:sz w:val="24"/>
        </w:rPr>
        <w:t xml:space="preserve"> налога?</w:t>
      </w:r>
    </w:p>
    <w:p w:rsidR="00AB3AEF" w:rsidRDefault="00284F60">
      <w:pPr>
        <w:pStyle w:val="a3"/>
        <w:spacing w:before="138" w:line="360" w:lineRule="auto"/>
        <w:ind w:right="149"/>
        <w:jc w:val="both"/>
      </w:pPr>
      <w:r>
        <w:t xml:space="preserve">а) организации и физические лица, обладающие земельными участками на праве </w:t>
      </w:r>
      <w:r>
        <w:rPr>
          <w:spacing w:val="-2"/>
        </w:rPr>
        <w:t>собственности;</w:t>
      </w:r>
    </w:p>
    <w:p w:rsidR="00AB3AEF" w:rsidRDefault="00284F60">
      <w:pPr>
        <w:pStyle w:val="a3"/>
        <w:spacing w:line="360" w:lineRule="auto"/>
        <w:ind w:right="148"/>
        <w:jc w:val="both"/>
      </w:pPr>
      <w:proofErr w:type="gramStart"/>
      <w:r>
        <w:t xml:space="preserve">б) организации и физические лица, обладающие земельными участками на праве </w:t>
      </w:r>
      <w:r>
        <w:rPr>
          <w:spacing w:val="-2"/>
        </w:rPr>
        <w:t>постоянного</w:t>
      </w:r>
      <w:proofErr w:type="gramEnd"/>
    </w:p>
    <w:p w:rsidR="00AB3AEF" w:rsidRDefault="00284F60">
      <w:pPr>
        <w:pStyle w:val="a3"/>
        <w:ind w:left="570" w:firstLine="0"/>
        <w:jc w:val="both"/>
      </w:pPr>
      <w:r>
        <w:t>(бессрочного)</w:t>
      </w:r>
      <w:r>
        <w:rPr>
          <w:spacing w:val="-3"/>
        </w:rPr>
        <w:t xml:space="preserve"> </w:t>
      </w:r>
      <w:r>
        <w:rPr>
          <w:spacing w:val="-2"/>
        </w:rPr>
        <w:t>пользования;</w:t>
      </w:r>
    </w:p>
    <w:p w:rsidR="00AB3AEF" w:rsidRDefault="00284F60">
      <w:pPr>
        <w:pStyle w:val="a3"/>
        <w:spacing w:before="138" w:line="360" w:lineRule="auto"/>
        <w:ind w:right="146"/>
        <w:jc w:val="both"/>
      </w:pPr>
      <w:r>
        <w:t>в) организации и физические лица, обладающие земельными участками на праве пожизненного наследуемого владения;</w:t>
      </w:r>
    </w:p>
    <w:p w:rsidR="00AB3AEF" w:rsidRDefault="00284F60">
      <w:pPr>
        <w:pStyle w:val="a3"/>
        <w:spacing w:line="360" w:lineRule="auto"/>
        <w:ind w:right="147"/>
        <w:jc w:val="both"/>
      </w:pPr>
      <w:r>
        <w:t>г) организации и физические лиц</w:t>
      </w:r>
      <w:r>
        <w:t>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AB3AEF" w:rsidRDefault="00284F60">
      <w:pPr>
        <w:pStyle w:val="a4"/>
        <w:numPr>
          <w:ilvl w:val="0"/>
          <w:numId w:val="1"/>
        </w:numPr>
        <w:tabs>
          <w:tab w:val="left" w:pos="853"/>
        </w:tabs>
        <w:spacing w:before="1" w:line="360" w:lineRule="auto"/>
        <w:ind w:left="2" w:firstLine="567"/>
        <w:jc w:val="both"/>
        <w:rPr>
          <w:sz w:val="24"/>
        </w:rPr>
      </w:pPr>
      <w:r>
        <w:rPr>
          <w:sz w:val="24"/>
        </w:rPr>
        <w:t>В каком порядке исчисляют сумму земельного налога физические лица, являющиеся индивидуальными предпринимате</w:t>
      </w:r>
      <w:r>
        <w:rPr>
          <w:sz w:val="24"/>
        </w:rPr>
        <w:t>лями?</w:t>
      </w:r>
    </w:p>
    <w:p w:rsidR="00AB3AEF" w:rsidRDefault="00284F60">
      <w:pPr>
        <w:pStyle w:val="a3"/>
        <w:ind w:left="570" w:firstLine="0"/>
        <w:jc w:val="both"/>
      </w:pPr>
      <w:r>
        <w:t xml:space="preserve">а) </w:t>
      </w:r>
      <w:r>
        <w:rPr>
          <w:spacing w:val="-2"/>
        </w:rPr>
        <w:t>самостоятельно;</w:t>
      </w:r>
    </w:p>
    <w:p w:rsidR="00AB3AEF" w:rsidRDefault="00284F60">
      <w:pPr>
        <w:pStyle w:val="a3"/>
        <w:spacing w:before="138"/>
        <w:ind w:left="570" w:firstLine="0"/>
      </w:pPr>
      <w:r>
        <w:t>б)</w:t>
      </w:r>
      <w:r>
        <w:rPr>
          <w:spacing w:val="-3"/>
        </w:rPr>
        <w:t xml:space="preserve"> </w:t>
      </w:r>
      <w:r>
        <w:t>налог</w:t>
      </w:r>
      <w:r>
        <w:rPr>
          <w:spacing w:val="-4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налоговыми</w:t>
      </w:r>
      <w:r>
        <w:rPr>
          <w:spacing w:val="-3"/>
        </w:rPr>
        <w:t xml:space="preserve"> </w:t>
      </w:r>
      <w:r>
        <w:rPr>
          <w:spacing w:val="-2"/>
        </w:rPr>
        <w:t>органами;</w:t>
      </w:r>
    </w:p>
    <w:p w:rsidR="00AB3AEF" w:rsidRDefault="00284F60">
      <w:pPr>
        <w:pStyle w:val="a3"/>
        <w:tabs>
          <w:tab w:val="left" w:pos="969"/>
          <w:tab w:val="left" w:pos="2790"/>
          <w:tab w:val="left" w:pos="3110"/>
          <w:tab w:val="left" w:pos="4465"/>
          <w:tab w:val="left" w:pos="5770"/>
          <w:tab w:val="left" w:pos="6945"/>
          <w:tab w:val="left" w:pos="8619"/>
          <w:tab w:val="left" w:pos="9232"/>
        </w:tabs>
        <w:spacing w:before="138" w:line="360" w:lineRule="auto"/>
        <w:ind w:right="149"/>
      </w:pPr>
      <w:r>
        <w:rPr>
          <w:spacing w:val="-6"/>
        </w:rPr>
        <w:t>в)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>участков,</w:t>
      </w:r>
      <w:r>
        <w:tab/>
      </w:r>
      <w:r>
        <w:rPr>
          <w:spacing w:val="-2"/>
        </w:rPr>
        <w:t>используемых</w:t>
      </w:r>
      <w:r>
        <w:tab/>
      </w:r>
      <w:r>
        <w:rPr>
          <w:spacing w:val="-4"/>
        </w:rPr>
        <w:t>ими</w:t>
      </w:r>
      <w:r>
        <w:tab/>
      </w:r>
      <w:r>
        <w:rPr>
          <w:spacing w:val="-10"/>
        </w:rPr>
        <w:t xml:space="preserve">в </w:t>
      </w:r>
      <w:r>
        <w:t>предпринимательской деятельности;</w:t>
      </w:r>
    </w:p>
    <w:p w:rsidR="00AB3AEF" w:rsidRDefault="00284F60">
      <w:pPr>
        <w:pStyle w:val="a3"/>
        <w:spacing w:line="360" w:lineRule="auto"/>
      </w:pPr>
      <w:r>
        <w:t>г)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налоговыми</w:t>
      </w:r>
      <w:r>
        <w:rPr>
          <w:spacing w:val="-15"/>
        </w:rPr>
        <w:t xml:space="preserve"> </w:t>
      </w:r>
      <w:r>
        <w:t>органами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кадастровой</w:t>
      </w:r>
      <w:r>
        <w:rPr>
          <w:spacing w:val="-15"/>
        </w:rPr>
        <w:t xml:space="preserve"> </w:t>
      </w:r>
      <w:r>
        <w:t xml:space="preserve">стоимости </w:t>
      </w:r>
      <w:r>
        <w:rPr>
          <w:spacing w:val="-2"/>
        </w:rPr>
        <w:t>земли.</w:t>
      </w:r>
    </w:p>
    <w:p w:rsidR="00AB3AEF" w:rsidRDefault="00284F60">
      <w:pPr>
        <w:pStyle w:val="a4"/>
        <w:numPr>
          <w:ilvl w:val="0"/>
          <w:numId w:val="1"/>
        </w:numPr>
        <w:tabs>
          <w:tab w:val="left" w:pos="854"/>
        </w:tabs>
        <w:spacing w:line="360" w:lineRule="auto"/>
        <w:ind w:left="570" w:right="681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налогу? а) не позднее 1 февраля года, следующего за истекшим налоговым периодом;</w:t>
      </w:r>
    </w:p>
    <w:p w:rsidR="00AB3AEF" w:rsidRDefault="00284F60">
      <w:pPr>
        <w:pStyle w:val="a3"/>
        <w:spacing w:line="360" w:lineRule="auto"/>
        <w:ind w:left="570" w:right="1062" w:firstLine="0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истекшим</w:t>
      </w:r>
      <w:r>
        <w:rPr>
          <w:spacing w:val="-4"/>
        </w:rPr>
        <w:t xml:space="preserve"> </w:t>
      </w:r>
      <w:r>
        <w:t>налоговым</w:t>
      </w:r>
      <w:r>
        <w:rPr>
          <w:spacing w:val="-4"/>
        </w:rPr>
        <w:t xml:space="preserve"> </w:t>
      </w:r>
      <w:r>
        <w:t xml:space="preserve">периодом; в) не </w:t>
      </w:r>
      <w:proofErr w:type="spellStart"/>
      <w:r>
        <w:t>предоставляетя</w:t>
      </w:r>
      <w:proofErr w:type="spellEnd"/>
      <w:r>
        <w:t>;</w:t>
      </w:r>
    </w:p>
    <w:p w:rsidR="00AB3AEF" w:rsidRDefault="00284F60">
      <w:pPr>
        <w:pStyle w:val="a3"/>
        <w:ind w:left="570" w:firstLine="0"/>
      </w:pPr>
      <w:r>
        <w:t>г)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</w:t>
      </w:r>
      <w:r>
        <w:t>ее</w:t>
      </w:r>
      <w:r>
        <w:rPr>
          <w:spacing w:val="-2"/>
        </w:rPr>
        <w:t xml:space="preserve"> </w:t>
      </w:r>
      <w:r>
        <w:t>15-го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месяца,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истекшим</w:t>
      </w:r>
      <w:r>
        <w:rPr>
          <w:spacing w:val="-2"/>
        </w:rPr>
        <w:t xml:space="preserve"> </w:t>
      </w:r>
      <w:r>
        <w:t>налоговым</w:t>
      </w:r>
      <w:r>
        <w:rPr>
          <w:spacing w:val="-1"/>
        </w:rPr>
        <w:t xml:space="preserve"> </w:t>
      </w:r>
      <w:r>
        <w:rPr>
          <w:spacing w:val="-2"/>
        </w:rPr>
        <w:t>периодом.</w:t>
      </w:r>
    </w:p>
    <w:p w:rsidR="00AB3AEF" w:rsidRDefault="00284F60">
      <w:pPr>
        <w:pStyle w:val="a4"/>
        <w:numPr>
          <w:ilvl w:val="0"/>
          <w:numId w:val="1"/>
        </w:numPr>
        <w:tabs>
          <w:tab w:val="left" w:pos="853"/>
        </w:tabs>
        <w:spacing w:before="136" w:line="360" w:lineRule="auto"/>
        <w:ind w:left="2" w:right="147" w:firstLine="56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сроки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80"/>
          <w:sz w:val="24"/>
        </w:rPr>
        <w:t xml:space="preserve"> </w:t>
      </w:r>
      <w:r>
        <w:rPr>
          <w:sz w:val="24"/>
        </w:rPr>
        <w:t>сумм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авансовым</w:t>
      </w:r>
      <w:r>
        <w:rPr>
          <w:spacing w:val="80"/>
          <w:sz w:val="24"/>
        </w:rPr>
        <w:t xml:space="preserve"> </w:t>
      </w:r>
      <w:r>
        <w:rPr>
          <w:sz w:val="24"/>
        </w:rPr>
        <w:t>платежам</w:t>
      </w:r>
      <w:r>
        <w:rPr>
          <w:spacing w:val="80"/>
          <w:sz w:val="24"/>
        </w:rPr>
        <w:t xml:space="preserve"> </w:t>
      </w:r>
      <w:r>
        <w:rPr>
          <w:sz w:val="24"/>
        </w:rPr>
        <w:t>по земельному налогу?</w:t>
      </w:r>
    </w:p>
    <w:p w:rsidR="00AB3AEF" w:rsidRDefault="00284F60">
      <w:pPr>
        <w:pStyle w:val="a3"/>
        <w:spacing w:line="360" w:lineRule="auto"/>
      </w:pPr>
      <w:r>
        <w:t>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налогового</w:t>
      </w:r>
      <w:r>
        <w:rPr>
          <w:spacing w:val="40"/>
        </w:rPr>
        <w:t xml:space="preserve"> </w:t>
      </w:r>
      <w:r>
        <w:t>периода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28-го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t>за истекшим отчетным периодом;</w:t>
      </w:r>
    </w:p>
    <w:p w:rsidR="00AB3AEF" w:rsidRDefault="00284F60">
      <w:pPr>
        <w:pStyle w:val="a3"/>
        <w:spacing w:before="1" w:line="360" w:lineRule="auto"/>
      </w:pPr>
      <w:r>
        <w:t>б)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29"/>
        </w:rPr>
        <w:t xml:space="preserve"> </w:t>
      </w:r>
      <w:r>
        <w:t>налогового</w:t>
      </w:r>
      <w:r>
        <w:rPr>
          <w:spacing w:val="29"/>
        </w:rPr>
        <w:t xml:space="preserve"> </w:t>
      </w:r>
      <w:r>
        <w:t>периода</w:t>
      </w:r>
      <w:r>
        <w:rPr>
          <w:spacing w:val="30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позднее</w:t>
      </w:r>
      <w:r>
        <w:rPr>
          <w:spacing w:val="30"/>
        </w:rPr>
        <w:t xml:space="preserve"> </w:t>
      </w:r>
      <w:r>
        <w:t>первого</w:t>
      </w:r>
      <w:r>
        <w:rPr>
          <w:spacing w:val="31"/>
        </w:rPr>
        <w:t xml:space="preserve"> </w:t>
      </w:r>
      <w:r>
        <w:t>числа</w:t>
      </w:r>
      <w:r>
        <w:rPr>
          <w:spacing w:val="29"/>
        </w:rPr>
        <w:t xml:space="preserve"> </w:t>
      </w:r>
      <w:r>
        <w:t>месяца,</w:t>
      </w:r>
      <w:r>
        <w:rPr>
          <w:spacing w:val="29"/>
        </w:rPr>
        <w:t xml:space="preserve"> </w:t>
      </w:r>
      <w:r>
        <w:t>следующего</w:t>
      </w:r>
      <w:r>
        <w:rPr>
          <w:spacing w:val="31"/>
        </w:rPr>
        <w:t xml:space="preserve"> </w:t>
      </w:r>
      <w:r>
        <w:t>за истекшим отчетным периодом;</w:t>
      </w:r>
    </w:p>
    <w:p w:rsidR="00AB3AEF" w:rsidRDefault="00284F60">
      <w:pPr>
        <w:pStyle w:val="a3"/>
        <w:spacing w:line="360" w:lineRule="auto"/>
      </w:pPr>
      <w:r>
        <w:t>в)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налогового</w:t>
      </w:r>
      <w:r>
        <w:rPr>
          <w:spacing w:val="-2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 истекшим отчетным периодом;</w:t>
      </w:r>
    </w:p>
    <w:p w:rsidR="00AB3AEF" w:rsidRDefault="00AB3AEF">
      <w:pPr>
        <w:pStyle w:val="a3"/>
        <w:spacing w:line="360" w:lineRule="auto"/>
        <w:sectPr w:rsidR="00AB3AEF">
          <w:type w:val="continuous"/>
          <w:pgSz w:w="11910" w:h="16840"/>
          <w:pgMar w:top="1080" w:right="708" w:bottom="280" w:left="1700" w:header="720" w:footer="720" w:gutter="0"/>
          <w:cols w:space="720"/>
        </w:sectPr>
      </w:pPr>
    </w:p>
    <w:p w:rsidR="00AB3AEF" w:rsidRDefault="00284F60">
      <w:pPr>
        <w:pStyle w:val="a3"/>
        <w:spacing w:before="76" w:line="360" w:lineRule="auto"/>
        <w:ind w:right="143"/>
        <w:jc w:val="both"/>
      </w:pPr>
      <w:r>
        <w:lastRenderedPageBreak/>
        <w:t>г) в течение налогового периода не позднее 20-го числа месяца, следующего за истекшим отчетным периодом.</w:t>
      </w:r>
    </w:p>
    <w:p w:rsidR="00AB3AEF" w:rsidRDefault="00284F60">
      <w:pPr>
        <w:pStyle w:val="a4"/>
        <w:numPr>
          <w:ilvl w:val="0"/>
          <w:numId w:val="1"/>
        </w:numPr>
        <w:tabs>
          <w:tab w:val="left" w:pos="853"/>
        </w:tabs>
        <w:spacing w:line="360" w:lineRule="auto"/>
        <w:ind w:left="2" w:firstLine="567"/>
        <w:jc w:val="both"/>
        <w:rPr>
          <w:sz w:val="24"/>
        </w:rPr>
      </w:pPr>
      <w:r>
        <w:rPr>
          <w:sz w:val="24"/>
        </w:rPr>
        <w:t xml:space="preserve">Какие категории налогоплательщиков не освобождаются от уплаты земельного </w:t>
      </w:r>
      <w:r>
        <w:rPr>
          <w:spacing w:val="-2"/>
          <w:sz w:val="24"/>
        </w:rPr>
        <w:t>налога?</w:t>
      </w:r>
    </w:p>
    <w:p w:rsidR="00AB3AEF" w:rsidRDefault="00284F60">
      <w:pPr>
        <w:pStyle w:val="a3"/>
        <w:spacing w:line="360" w:lineRule="auto"/>
        <w:ind w:right="143"/>
        <w:jc w:val="both"/>
      </w:pPr>
      <w:r>
        <w:t>а) организации уголовно-исполнительной системы Министерства юстиции РФ – в отношении земельных участков, предоставленных для непосредственного выполнения возложенных на эти организации функций;</w:t>
      </w:r>
    </w:p>
    <w:p w:rsidR="00AB3AEF" w:rsidRDefault="00284F60">
      <w:pPr>
        <w:pStyle w:val="a3"/>
        <w:spacing w:line="360" w:lineRule="auto"/>
        <w:ind w:right="146"/>
        <w:jc w:val="both"/>
      </w:pPr>
      <w:r>
        <w:t>б) организации - в отношении земельных участков, занятых госуд</w:t>
      </w:r>
      <w:r>
        <w:t>арственными автомобильными дорогами общего пользования;</w:t>
      </w:r>
    </w:p>
    <w:p w:rsidR="00AB3AEF" w:rsidRDefault="00284F60">
      <w:pPr>
        <w:pStyle w:val="a3"/>
        <w:spacing w:line="360" w:lineRule="auto"/>
        <w:ind w:right="145"/>
        <w:jc w:val="both"/>
      </w:pPr>
      <w:r>
        <w:t>в) религиозные организации - в отношении принадлежащих им земельных участков, на которых расположены здания и сооружения религиозного назначения;</w:t>
      </w:r>
    </w:p>
    <w:p w:rsidR="00AB3AEF" w:rsidRDefault="00284F60">
      <w:pPr>
        <w:pStyle w:val="a3"/>
        <w:ind w:left="570" w:firstLine="0"/>
        <w:jc w:val="both"/>
      </w:pPr>
      <w:r>
        <w:t>г)</w:t>
      </w:r>
      <w:r>
        <w:rPr>
          <w:spacing w:val="-6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проживающие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районах</w:t>
      </w:r>
      <w:r>
        <w:rPr>
          <w:spacing w:val="-5"/>
        </w:rPr>
        <w:t xml:space="preserve"> </w:t>
      </w:r>
      <w:r>
        <w:t>Севера,</w:t>
      </w:r>
      <w:r>
        <w:rPr>
          <w:spacing w:val="-4"/>
        </w:rPr>
        <w:t xml:space="preserve"> </w:t>
      </w:r>
      <w:r>
        <w:t>Сиби</w:t>
      </w:r>
      <w:r>
        <w:t>ри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t>Востока</w:t>
      </w:r>
      <w:r>
        <w:rPr>
          <w:spacing w:val="-5"/>
        </w:rPr>
        <w:t xml:space="preserve"> РФ</w:t>
      </w:r>
    </w:p>
    <w:p w:rsidR="00AB3AEF" w:rsidRDefault="00AB3AEF">
      <w:pPr>
        <w:pStyle w:val="a3"/>
        <w:ind w:left="0" w:firstLine="0"/>
      </w:pPr>
    </w:p>
    <w:p w:rsidR="00AB3AEF" w:rsidRDefault="00AB3AEF">
      <w:pPr>
        <w:pStyle w:val="a3"/>
        <w:spacing w:before="69"/>
        <w:ind w:left="0" w:firstLine="0"/>
      </w:pPr>
    </w:p>
    <w:p w:rsidR="00AB3AEF" w:rsidRDefault="00284F60">
      <w:pPr>
        <w:ind w:left="570"/>
        <w:jc w:val="both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№1</w:t>
      </w:r>
    </w:p>
    <w:p w:rsidR="00AB3AEF" w:rsidRDefault="00284F60">
      <w:pPr>
        <w:spacing w:before="163" w:line="360" w:lineRule="auto"/>
        <w:ind w:left="2" w:right="136" w:firstLine="567"/>
        <w:jc w:val="both"/>
        <w:rPr>
          <w:sz w:val="28"/>
        </w:rPr>
      </w:pPr>
      <w:r>
        <w:rPr>
          <w:sz w:val="28"/>
        </w:rPr>
        <w:t>Организация имеет в собственности земельный участок в городской черте. По результатам государственной кадастровой оценки земель кадастровая стоимость участка по состоянию на 01 января 20</w:t>
      </w:r>
      <w:r>
        <w:rPr>
          <w:spacing w:val="407"/>
          <w:sz w:val="28"/>
          <w:u w:val="single"/>
        </w:rPr>
        <w:t xml:space="preserve">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года составляет 4,8 </w:t>
      </w:r>
      <w:proofErr w:type="gramStart"/>
      <w:r>
        <w:rPr>
          <w:sz w:val="28"/>
        </w:rPr>
        <w:t>млн</w:t>
      </w:r>
      <w:proofErr w:type="gramEnd"/>
      <w:r>
        <w:rPr>
          <w:sz w:val="28"/>
        </w:rPr>
        <w:t xml:space="preserve"> руб. По</w:t>
      </w:r>
      <w:r>
        <w:rPr>
          <w:sz w:val="28"/>
        </w:rPr>
        <w:t xml:space="preserve"> местонахождению земельного участка муниципальными властями при введении земельного налога установлены отчетные периоды – первый квартал, второй квартал, третий квартал. Ставка налога установлена в размере 1,2 %.</w:t>
      </w:r>
    </w:p>
    <w:p w:rsidR="00AB3AEF" w:rsidRDefault="00284F60">
      <w:pPr>
        <w:spacing w:line="360" w:lineRule="auto"/>
        <w:ind w:left="2" w:right="140" w:firstLine="567"/>
        <w:jc w:val="both"/>
        <w:rPr>
          <w:sz w:val="28"/>
        </w:rPr>
      </w:pPr>
      <w:r>
        <w:rPr>
          <w:sz w:val="28"/>
        </w:rPr>
        <w:t>Рассчитать авансовые платежи земельного нал</w:t>
      </w:r>
      <w:r>
        <w:rPr>
          <w:sz w:val="28"/>
        </w:rPr>
        <w:t>ога за первый квартал, второй, третий квартал и год.</w:t>
      </w:r>
    </w:p>
    <w:p w:rsidR="00AB3AEF" w:rsidRDefault="00AB3AEF">
      <w:pPr>
        <w:pStyle w:val="a3"/>
        <w:spacing w:before="161"/>
        <w:ind w:left="0" w:firstLine="0"/>
        <w:rPr>
          <w:sz w:val="28"/>
        </w:rPr>
      </w:pPr>
    </w:p>
    <w:p w:rsidR="00AB3AEF" w:rsidRDefault="00284F60">
      <w:pPr>
        <w:spacing w:before="1"/>
        <w:ind w:left="570"/>
        <w:jc w:val="both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№2</w:t>
      </w:r>
    </w:p>
    <w:p w:rsidR="00AB3AEF" w:rsidRDefault="00284F60" w:rsidP="00284F60">
      <w:pPr>
        <w:spacing w:before="160" w:line="360" w:lineRule="auto"/>
        <w:ind w:left="2" w:right="136" w:firstLine="567"/>
        <w:jc w:val="both"/>
        <w:rPr>
          <w:sz w:val="28"/>
        </w:rPr>
        <w:sectPr w:rsidR="00AB3AEF">
          <w:pgSz w:w="11910" w:h="16840"/>
          <w:pgMar w:top="1040" w:right="708" w:bottom="280" w:left="1700" w:header="720" w:footer="720" w:gutter="0"/>
          <w:cols w:space="720"/>
        </w:sectPr>
      </w:pPr>
      <w:r>
        <w:rPr>
          <w:sz w:val="28"/>
        </w:rPr>
        <w:t>Земельный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кадастровой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стоимостью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900 000 руб. приобретен в собственность 10 февраля текущего года. Рассчитайте сумму авансовых платежей организации за текущий год</w:t>
      </w:r>
    </w:p>
    <w:p w:rsidR="00AB3AEF" w:rsidRDefault="00AB3AEF">
      <w:pPr>
        <w:pStyle w:val="a3"/>
        <w:ind w:left="0" w:firstLine="0"/>
        <w:rPr>
          <w:sz w:val="28"/>
        </w:rPr>
      </w:pPr>
    </w:p>
    <w:p w:rsidR="00AB3AEF" w:rsidRDefault="00AB3AEF">
      <w:pPr>
        <w:pStyle w:val="a3"/>
        <w:ind w:left="0" w:firstLine="0"/>
        <w:rPr>
          <w:sz w:val="28"/>
        </w:rPr>
      </w:pPr>
    </w:p>
    <w:p w:rsidR="00AB3AEF" w:rsidRDefault="00284F60">
      <w:pPr>
        <w:ind w:left="570"/>
        <w:jc w:val="both"/>
        <w:rPr>
          <w:sz w:val="28"/>
        </w:rPr>
      </w:pPr>
      <w:r>
        <w:rPr>
          <w:sz w:val="28"/>
        </w:rPr>
        <w:t>Задача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№4</w:t>
      </w:r>
    </w:p>
    <w:p w:rsidR="00AB3AEF" w:rsidRDefault="00284F60">
      <w:pPr>
        <w:spacing w:before="160" w:line="360" w:lineRule="auto"/>
        <w:ind w:left="2" w:right="134" w:firstLine="425"/>
        <w:jc w:val="both"/>
        <w:rPr>
          <w:sz w:val="28"/>
        </w:rPr>
      </w:pPr>
      <w:r>
        <w:rPr>
          <w:sz w:val="28"/>
        </w:rPr>
        <w:t>Ветерану Великой Отечественной войны предоставлен в бессрочное 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1"/>
          <w:sz w:val="28"/>
        </w:rPr>
        <w:t xml:space="preserve"> </w:t>
      </w:r>
      <w:r>
        <w:rPr>
          <w:sz w:val="28"/>
        </w:rPr>
        <w:t>(600кв.м.), имеющий кадастровую стоимость 3 5000 руб. Рассчитать земельный налог, уплачиваемый ветераном.</w:t>
      </w:r>
    </w:p>
    <w:p w:rsidR="00AB3AEF" w:rsidRDefault="00AB3AEF">
      <w:pPr>
        <w:pStyle w:val="a3"/>
        <w:spacing w:before="161"/>
        <w:ind w:left="0" w:firstLine="0"/>
        <w:rPr>
          <w:sz w:val="28"/>
        </w:rPr>
      </w:pPr>
    </w:p>
    <w:p w:rsidR="00AB3AEF" w:rsidRDefault="00284F60">
      <w:pPr>
        <w:ind w:left="428"/>
        <w:rPr>
          <w:sz w:val="28"/>
        </w:rPr>
      </w:pPr>
      <w:r>
        <w:rPr>
          <w:spacing w:val="-2"/>
          <w:sz w:val="28"/>
        </w:rPr>
        <w:t>Задача№5</w:t>
      </w:r>
    </w:p>
    <w:p w:rsidR="00AB3AEF" w:rsidRDefault="00284F60">
      <w:pPr>
        <w:spacing w:before="162" w:line="360" w:lineRule="auto"/>
        <w:ind w:left="2" w:right="138" w:firstLine="425"/>
        <w:jc w:val="both"/>
        <w:rPr>
          <w:sz w:val="28"/>
        </w:rPr>
      </w:pPr>
      <w:r>
        <w:rPr>
          <w:sz w:val="28"/>
        </w:rPr>
        <w:t>Физическое лицо, имеющее право на получение социальной поддержки согласно Закону РФ «О социальной защите граждан</w:t>
      </w:r>
      <w:r>
        <w:rPr>
          <w:sz w:val="28"/>
        </w:rPr>
        <w:t xml:space="preserve">, подвергшихся воздействию радиации вследствие катастрофы на Чернобыльской АЭС» от 11.12.1996 г. №149-ФЗ, продает свой земельный участок (800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.) вместе с находящимся на нем жилым домом другому физическому лицу. Новый владелец льгот по земельному налогу</w:t>
      </w:r>
      <w:r>
        <w:rPr>
          <w:sz w:val="28"/>
        </w:rPr>
        <w:t xml:space="preserve"> не имеет. Кадастровая стоимость участка 127 500 руб. Определить, насколько изменилась годовая величина уплачиваемого земельного налога при продаже другому лицу.</w:t>
      </w:r>
      <w:bookmarkStart w:id="0" w:name="_GoBack"/>
      <w:bookmarkEnd w:id="0"/>
    </w:p>
    <w:sectPr w:rsidR="00AB3AE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741D"/>
    <w:multiLevelType w:val="hybridMultilevel"/>
    <w:tmpl w:val="75A226D2"/>
    <w:lvl w:ilvl="0" w:tplc="C4A8D4F0">
      <w:start w:val="1"/>
      <w:numFmt w:val="decimal"/>
      <w:lvlText w:val="%1."/>
      <w:lvlJc w:val="left"/>
      <w:pPr>
        <w:ind w:left="85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A0FC24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2" w:tplc="9BE66972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90D24388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4" w:tplc="49F0EBA0">
      <w:numFmt w:val="bullet"/>
      <w:lvlText w:val="•"/>
      <w:lvlJc w:val="left"/>
      <w:pPr>
        <w:ind w:left="4315" w:hanging="284"/>
      </w:pPr>
      <w:rPr>
        <w:rFonts w:hint="default"/>
        <w:lang w:val="ru-RU" w:eastAsia="en-US" w:bidi="ar-SA"/>
      </w:rPr>
    </w:lvl>
    <w:lvl w:ilvl="5" w:tplc="1F0EA906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D9923C1C">
      <w:numFmt w:val="bullet"/>
      <w:lvlText w:val="•"/>
      <w:lvlJc w:val="left"/>
      <w:pPr>
        <w:ind w:left="6042" w:hanging="284"/>
      </w:pPr>
      <w:rPr>
        <w:rFonts w:hint="default"/>
        <w:lang w:val="ru-RU" w:eastAsia="en-US" w:bidi="ar-SA"/>
      </w:rPr>
    </w:lvl>
    <w:lvl w:ilvl="7" w:tplc="5802B5FC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8" w:tplc="20A48CBA">
      <w:numFmt w:val="bullet"/>
      <w:lvlText w:val="•"/>
      <w:lvlJc w:val="left"/>
      <w:pPr>
        <w:ind w:left="7770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3AEF"/>
    <w:rsid w:val="00284F60"/>
    <w:rsid w:val="00A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46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46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2025-09-11T09:40:00Z</dcterms:created>
  <dcterms:modified xsi:type="dcterms:W3CDTF">2025-09-11T09:40:00Z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