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27" w:rsidRPr="00117608" w:rsidRDefault="00C82427" w:rsidP="00C82427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5E0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анятие №10</w:t>
      </w:r>
      <w:r w:rsidRPr="00652B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652B6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CONCRETE</w:t>
      </w:r>
    </w:p>
    <w:p w:rsidR="00C82427" w:rsidRPr="00B06945" w:rsidRDefault="00C82427" w:rsidP="00C82427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0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Бетон)</w:t>
      </w:r>
    </w:p>
    <w:p w:rsidR="00C82427" w:rsidRPr="00B06945" w:rsidRDefault="00C82427" w:rsidP="00C82427">
      <w:pPr>
        <w:shd w:val="clear" w:color="auto" w:fill="FFFFFF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82427" w:rsidRPr="006F06DE" w:rsidRDefault="00C82427" w:rsidP="00C82427">
      <w:pPr>
        <w:pStyle w:val="2"/>
        <w:spacing w:before="0" w:beforeAutospacing="0" w:after="0" w:afterAutospacing="0"/>
        <w:contextualSpacing/>
        <w:jc w:val="both"/>
        <w:rPr>
          <w:b w:val="0"/>
          <w:bCs w:val="0"/>
          <w:i/>
          <w:color w:val="000000"/>
          <w:sz w:val="28"/>
          <w:szCs w:val="28"/>
        </w:rPr>
      </w:pPr>
      <w:r w:rsidRPr="006F06DE">
        <w:rPr>
          <w:b w:val="0"/>
          <w:bCs w:val="0"/>
          <w:i/>
          <w:color w:val="000000"/>
          <w:sz w:val="28"/>
          <w:szCs w:val="28"/>
        </w:rPr>
        <w:t>1.</w:t>
      </w:r>
      <w:r>
        <w:rPr>
          <w:b w:val="0"/>
          <w:bCs w:val="0"/>
          <w:i/>
          <w:color w:val="000000"/>
          <w:sz w:val="28"/>
          <w:szCs w:val="28"/>
        </w:rPr>
        <w:t>Прочитайте слова и догадайтесь об их значении.</w:t>
      </w:r>
    </w:p>
    <w:p w:rsidR="00C82427" w:rsidRDefault="00C82427" w:rsidP="00C82427">
      <w:pPr>
        <w:pStyle w:val="Default"/>
        <w:contextualSpacing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466"/>
        <w:gridCol w:w="2467"/>
      </w:tblGrid>
      <w:tr w:rsidR="00C82427" w:rsidTr="00206A06">
        <w:trPr>
          <w:trHeight w:val="188"/>
        </w:trPr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monolithic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produce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crystal</w:t>
            </w:r>
            <w:proofErr w:type="spellEnd"/>
          </w:p>
        </w:tc>
      </w:tr>
      <w:tr w:rsidR="00C82427" w:rsidTr="00206A06">
        <w:trPr>
          <w:trHeight w:val="191"/>
        </w:trPr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economical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form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process</w:t>
            </w:r>
            <w:proofErr w:type="spellEnd"/>
          </w:p>
        </w:tc>
      </w:tr>
      <w:tr w:rsidR="00C82427" w:rsidTr="00206A06">
        <w:trPr>
          <w:trHeight w:val="188"/>
        </w:trPr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characteristic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gravel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universal</w:t>
            </w:r>
            <w:proofErr w:type="spellEnd"/>
          </w:p>
        </w:tc>
      </w:tr>
      <w:tr w:rsidR="00C82427" w:rsidTr="00206A06">
        <w:trPr>
          <w:trHeight w:val="191"/>
        </w:trPr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proportion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class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decade</w:t>
            </w:r>
            <w:proofErr w:type="spellEnd"/>
          </w:p>
        </w:tc>
      </w:tr>
      <w:tr w:rsidR="00C82427" w:rsidTr="00206A06">
        <w:trPr>
          <w:trHeight w:val="191"/>
        </w:trPr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foundation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type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product</w:t>
            </w:r>
            <w:proofErr w:type="spellEnd"/>
          </w:p>
        </w:tc>
      </w:tr>
      <w:tr w:rsidR="00C82427" w:rsidTr="00206A06">
        <w:trPr>
          <w:trHeight w:val="190"/>
        </w:trPr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cylindrical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gas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column</w:t>
            </w:r>
            <w:proofErr w:type="spellEnd"/>
          </w:p>
        </w:tc>
      </w:tr>
      <w:tr w:rsidR="00C82427" w:rsidTr="00206A06">
        <w:trPr>
          <w:trHeight w:val="191"/>
        </w:trPr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granulate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arch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position</w:t>
            </w:r>
            <w:proofErr w:type="spellEnd"/>
          </w:p>
        </w:tc>
      </w:tr>
      <w:tr w:rsidR="00C82427" w:rsidTr="00206A06">
        <w:trPr>
          <w:trHeight w:val="190"/>
        </w:trPr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adequate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aviation</w:t>
            </w:r>
            <w:proofErr w:type="spellEnd"/>
          </w:p>
        </w:tc>
        <w:tc>
          <w:tcPr>
            <w:tcW w:w="2466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system</w:t>
            </w:r>
            <w:proofErr w:type="spellEnd"/>
          </w:p>
        </w:tc>
      </w:tr>
      <w:tr w:rsidR="00C82427" w:rsidTr="00206A06">
        <w:trPr>
          <w:trHeight w:val="188"/>
        </w:trPr>
        <w:tc>
          <w:tcPr>
            <w:tcW w:w="7399" w:type="dxa"/>
            <w:gridSpan w:val="3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dam</w:t>
            </w:r>
            <w:proofErr w:type="spellEnd"/>
          </w:p>
        </w:tc>
      </w:tr>
    </w:tbl>
    <w:p w:rsidR="00C82427" w:rsidRPr="006F06DE" w:rsidRDefault="00C82427" w:rsidP="00C8242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82427" w:rsidRPr="00084E61" w:rsidRDefault="00C82427" w:rsidP="00C8242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3B0FB9">
        <w:rPr>
          <w:rFonts w:ascii="Times New Roman" w:hAnsi="Times New Roman" w:cs="Times New Roman"/>
          <w:i/>
          <w:sz w:val="28"/>
          <w:szCs w:val="28"/>
        </w:rPr>
        <w:t>2. Соотнесите с эквивалентами на английском языке:</w:t>
      </w:r>
    </w:p>
    <w:p w:rsidR="00C82427" w:rsidRDefault="00C82427" w:rsidP="00C82427">
      <w:pPr>
        <w:pStyle w:val="Default"/>
        <w:contextualSpacing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95"/>
        <w:gridCol w:w="4795"/>
      </w:tblGrid>
      <w:tr w:rsidR="00C82427" w:rsidTr="00206A06">
        <w:trPr>
          <w:trHeight w:val="191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important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огнестойкий</w:t>
            </w:r>
          </w:p>
        </w:tc>
      </w:tr>
      <w:tr w:rsidR="00C82427" w:rsidTr="00206A06">
        <w:trPr>
          <w:trHeight w:val="188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strong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долговечный</w:t>
            </w:r>
          </w:p>
        </w:tc>
      </w:tr>
      <w:tr w:rsidR="00C82427" w:rsidTr="00206A06">
        <w:trPr>
          <w:trHeight w:val="191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hard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важный</w:t>
            </w:r>
          </w:p>
        </w:tc>
      </w:tr>
      <w:tr w:rsidR="00C82427" w:rsidTr="00206A06">
        <w:trPr>
          <w:trHeight w:val="190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durable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искусственный</w:t>
            </w:r>
          </w:p>
        </w:tc>
      </w:tr>
      <w:tr w:rsidR="00C82427" w:rsidTr="00206A06">
        <w:trPr>
          <w:trHeight w:val="191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fire-resistant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мокрый, влажный</w:t>
            </w:r>
          </w:p>
        </w:tc>
      </w:tr>
      <w:tr w:rsidR="00C82427" w:rsidTr="00206A06">
        <w:trPr>
          <w:trHeight w:val="191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wet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строительный</w:t>
            </w:r>
          </w:p>
        </w:tc>
      </w:tr>
      <w:tr w:rsidR="00C82427" w:rsidTr="00206A06">
        <w:trPr>
          <w:trHeight w:val="191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structural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твердый</w:t>
            </w:r>
          </w:p>
        </w:tc>
      </w:tr>
      <w:tr w:rsidR="00C82427" w:rsidTr="00206A06">
        <w:trPr>
          <w:trHeight w:val="191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artificial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прочный</w:t>
            </w:r>
          </w:p>
        </w:tc>
      </w:tr>
      <w:tr w:rsidR="00C82427" w:rsidTr="00206A06">
        <w:trPr>
          <w:trHeight w:val="191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light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тяжелый</w:t>
            </w:r>
          </w:p>
        </w:tc>
      </w:tr>
      <w:tr w:rsidR="00C82427" w:rsidTr="00206A06">
        <w:trPr>
          <w:trHeight w:val="191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heavy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подходящий, годный, соответствующий</w:t>
            </w:r>
          </w:p>
        </w:tc>
      </w:tr>
      <w:tr w:rsidR="00C82427" w:rsidTr="00206A06">
        <w:trPr>
          <w:trHeight w:val="190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suitable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изготовленный заранее, сборный</w:t>
            </w:r>
          </w:p>
        </w:tc>
      </w:tr>
      <w:tr w:rsidR="00C82427" w:rsidTr="00206A06">
        <w:trPr>
          <w:trHeight w:val="191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prefabricated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кислотоупорный</w:t>
            </w:r>
          </w:p>
        </w:tc>
      </w:tr>
      <w:tr w:rsidR="00C82427" w:rsidTr="00206A06">
        <w:trPr>
          <w:trHeight w:val="191"/>
        </w:trPr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acid-proof</w:t>
            </w:r>
            <w:proofErr w:type="spellEnd"/>
          </w:p>
        </w:tc>
        <w:tc>
          <w:tcPr>
            <w:tcW w:w="4795" w:type="dxa"/>
          </w:tcPr>
          <w:p w:rsidR="00C82427" w:rsidRDefault="00C82427" w:rsidP="00206A06">
            <w:pPr>
              <w:pStyle w:val="Defaul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легкий</w:t>
            </w:r>
          </w:p>
        </w:tc>
      </w:tr>
    </w:tbl>
    <w:p w:rsidR="00C82427" w:rsidRDefault="00C82427" w:rsidP="00C8242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82427" w:rsidRPr="007A70FF" w:rsidRDefault="00C82427" w:rsidP="00C8242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084E61">
        <w:rPr>
          <w:rFonts w:ascii="Times New Roman" w:eastAsia="Times New Roman" w:hAnsi="Times New Roman" w:cs="Times New Roman"/>
          <w:i/>
          <w:sz w:val="28"/>
          <w:szCs w:val="28"/>
        </w:rPr>
        <w:t>3.Прочитайте и переведите текст</w:t>
      </w:r>
    </w:p>
    <w:p w:rsidR="00C82427" w:rsidRPr="007A70FF" w:rsidRDefault="00C82427" w:rsidP="00C82427">
      <w:pPr>
        <w:pStyle w:val="Default"/>
        <w:contextualSpacing/>
        <w:jc w:val="both"/>
        <w:rPr>
          <w:color w:val="auto"/>
        </w:rPr>
      </w:pPr>
    </w:p>
    <w:p w:rsidR="00C82427" w:rsidRPr="007A70FF" w:rsidRDefault="00C82427" w:rsidP="00C82427">
      <w:pPr>
        <w:pStyle w:val="Default"/>
        <w:contextualSpacing/>
        <w:jc w:val="center"/>
        <w:rPr>
          <w:color w:val="auto"/>
          <w:sz w:val="28"/>
          <w:szCs w:val="28"/>
          <w:lang w:val="en-US"/>
        </w:rPr>
      </w:pPr>
      <w:r w:rsidRPr="007A70FF">
        <w:rPr>
          <w:b/>
          <w:bCs/>
          <w:color w:val="auto"/>
          <w:sz w:val="28"/>
          <w:szCs w:val="28"/>
          <w:lang w:val="en-US"/>
        </w:rPr>
        <w:t>Concrete</w:t>
      </w:r>
    </w:p>
    <w:p w:rsidR="00C82427" w:rsidRPr="007A70FF" w:rsidRDefault="00C82427" w:rsidP="00C82427">
      <w:pPr>
        <w:pStyle w:val="Default"/>
        <w:contextualSpacing/>
        <w:jc w:val="both"/>
        <w:rPr>
          <w:color w:val="auto"/>
          <w:sz w:val="28"/>
          <w:szCs w:val="28"/>
          <w:lang w:val="en-US"/>
        </w:rPr>
      </w:pPr>
    </w:p>
    <w:p w:rsidR="00C82427" w:rsidRPr="007A70FF" w:rsidRDefault="00C82427" w:rsidP="00C82427">
      <w:pPr>
        <w:pStyle w:val="Default"/>
        <w:ind w:firstLine="708"/>
        <w:contextualSpacing/>
        <w:jc w:val="both"/>
        <w:rPr>
          <w:color w:val="auto"/>
          <w:sz w:val="28"/>
          <w:szCs w:val="28"/>
          <w:lang w:val="en-US"/>
        </w:rPr>
      </w:pPr>
      <w:r w:rsidRPr="007A70FF">
        <w:rPr>
          <w:color w:val="auto"/>
          <w:sz w:val="28"/>
          <w:szCs w:val="28"/>
          <w:lang w:val="en-US"/>
        </w:rPr>
        <w:t xml:space="preserve">It is difficult to imagine modem structure without concrete. Concrete is the very building </w:t>
      </w:r>
      <w:proofErr w:type="gramStart"/>
      <w:r w:rsidRPr="007A70FF">
        <w:rPr>
          <w:color w:val="auto"/>
          <w:sz w:val="28"/>
          <w:szCs w:val="28"/>
          <w:lang w:val="en-US"/>
        </w:rPr>
        <w:t>material which</w:t>
      </w:r>
      <w:proofErr w:type="gramEnd"/>
      <w:r w:rsidRPr="007A70FF">
        <w:rPr>
          <w:color w:val="auto"/>
          <w:sz w:val="28"/>
          <w:szCs w:val="28"/>
          <w:lang w:val="en-US"/>
        </w:rPr>
        <w:t xml:space="preserve"> led to great structural innovations. The most important quality of concrete is its property to </w:t>
      </w:r>
      <w:proofErr w:type="gramStart"/>
      <w:r w:rsidRPr="007A70FF">
        <w:rPr>
          <w:color w:val="auto"/>
          <w:sz w:val="28"/>
          <w:szCs w:val="28"/>
          <w:lang w:val="en-US"/>
        </w:rPr>
        <w:t>be formed</w:t>
      </w:r>
      <w:proofErr w:type="gramEnd"/>
      <w:r w:rsidRPr="007A70FF">
        <w:rPr>
          <w:color w:val="auto"/>
          <w:sz w:val="28"/>
          <w:szCs w:val="28"/>
          <w:lang w:val="en-US"/>
        </w:rPr>
        <w:t xml:space="preserve"> into large and strong monolithic units. The basic materials for making concrete are cement, aggregate and water.</w:t>
      </w:r>
    </w:p>
    <w:p w:rsidR="00C82427" w:rsidRPr="007A70FF" w:rsidRDefault="00C82427" w:rsidP="00C82427">
      <w:pPr>
        <w:pStyle w:val="Default"/>
        <w:ind w:firstLine="708"/>
        <w:contextualSpacing/>
        <w:jc w:val="both"/>
        <w:rPr>
          <w:color w:val="auto"/>
          <w:sz w:val="28"/>
          <w:szCs w:val="28"/>
          <w:lang w:val="en-US"/>
        </w:rPr>
      </w:pPr>
      <w:r w:rsidRPr="007A70FF">
        <w:rPr>
          <w:color w:val="auto"/>
          <w:sz w:val="28"/>
          <w:szCs w:val="28"/>
          <w:lang w:val="en-US"/>
        </w:rPr>
        <w:t xml:space="preserve">Concrete </w:t>
      </w:r>
      <w:proofErr w:type="gramStart"/>
      <w:r w:rsidRPr="007A70FF">
        <w:rPr>
          <w:color w:val="auto"/>
          <w:sz w:val="28"/>
          <w:szCs w:val="28"/>
          <w:lang w:val="en-US"/>
        </w:rPr>
        <w:t>is made</w:t>
      </w:r>
      <w:proofErr w:type="gramEnd"/>
      <w:r w:rsidRPr="007A70FF">
        <w:rPr>
          <w:color w:val="auto"/>
          <w:sz w:val="28"/>
          <w:szCs w:val="28"/>
          <w:lang w:val="en-US"/>
        </w:rPr>
        <w:t xml:space="preserve"> by mixing cement, water, sand, and gravel in the right amount. As soon as it is thoroughly </w:t>
      </w:r>
      <w:proofErr w:type="gramStart"/>
      <w:r w:rsidRPr="007A70FF">
        <w:rPr>
          <w:color w:val="auto"/>
          <w:sz w:val="28"/>
          <w:szCs w:val="28"/>
          <w:lang w:val="en-US"/>
        </w:rPr>
        <w:t>mixed</w:t>
      </w:r>
      <w:proofErr w:type="gramEnd"/>
      <w:r w:rsidRPr="007A70FF">
        <w:rPr>
          <w:color w:val="auto"/>
          <w:sz w:val="28"/>
          <w:szCs w:val="28"/>
          <w:lang w:val="en-US"/>
        </w:rPr>
        <w:t xml:space="preserve"> it is poured into forms that hold it in place until it hardens. The crystals forming in the process of making concrete stick together in a very hard artificial stone.</w:t>
      </w:r>
    </w:p>
    <w:p w:rsidR="00C82427" w:rsidRPr="007A70FF" w:rsidRDefault="00C82427" w:rsidP="00C82427">
      <w:pPr>
        <w:pStyle w:val="Default"/>
        <w:ind w:firstLine="708"/>
        <w:contextualSpacing/>
        <w:jc w:val="both"/>
        <w:rPr>
          <w:color w:val="auto"/>
          <w:sz w:val="28"/>
          <w:szCs w:val="28"/>
          <w:lang w:val="en-US"/>
        </w:rPr>
      </w:pPr>
      <w:r w:rsidRPr="007A70FF">
        <w:rPr>
          <w:color w:val="auto"/>
          <w:sz w:val="28"/>
          <w:szCs w:val="28"/>
          <w:lang w:val="en-US"/>
        </w:rPr>
        <w:lastRenderedPageBreak/>
        <w:t>The characteristics of concrete depend upon the quality of the materials used, grading of the aggregates, proportioning and amount of water. The most important requirements for concrete are: it should be hard, strong, durable, fire-resistant and economical.</w:t>
      </w:r>
    </w:p>
    <w:p w:rsidR="00C82427" w:rsidRPr="007A70FF" w:rsidRDefault="00C82427" w:rsidP="00C82427">
      <w:pPr>
        <w:pStyle w:val="Default"/>
        <w:ind w:firstLine="708"/>
        <w:contextualSpacing/>
        <w:jc w:val="both"/>
        <w:rPr>
          <w:color w:val="auto"/>
          <w:sz w:val="28"/>
          <w:szCs w:val="28"/>
          <w:lang w:val="en-US"/>
        </w:rPr>
      </w:pPr>
      <w:r w:rsidRPr="007A70FF">
        <w:rPr>
          <w:color w:val="auto"/>
          <w:sz w:val="28"/>
          <w:szCs w:val="28"/>
          <w:lang w:val="en-US"/>
        </w:rPr>
        <w:t xml:space="preserve">Concrete </w:t>
      </w:r>
      <w:proofErr w:type="gramStart"/>
      <w:r w:rsidRPr="007A70FF">
        <w:rPr>
          <w:color w:val="auto"/>
          <w:sz w:val="28"/>
          <w:szCs w:val="28"/>
          <w:lang w:val="en-US"/>
        </w:rPr>
        <w:t>can be divided</w:t>
      </w:r>
      <w:proofErr w:type="gramEnd"/>
      <w:r w:rsidRPr="007A70FF">
        <w:rPr>
          <w:color w:val="auto"/>
          <w:sz w:val="28"/>
          <w:szCs w:val="28"/>
          <w:lang w:val="en-US"/>
        </w:rPr>
        <w:t xml:space="preserve"> into two classes: mass or plain concrete and reinforced concrete (</w:t>
      </w:r>
      <w:proofErr w:type="spellStart"/>
      <w:r w:rsidRPr="007A70FF">
        <w:rPr>
          <w:color w:val="auto"/>
          <w:sz w:val="28"/>
          <w:szCs w:val="28"/>
          <w:lang w:val="en-US"/>
        </w:rPr>
        <w:t>ferro</w:t>
      </w:r>
      <w:proofErr w:type="spellEnd"/>
      <w:r w:rsidRPr="007A70FF">
        <w:rPr>
          <w:color w:val="auto"/>
          <w:sz w:val="28"/>
          <w:szCs w:val="28"/>
          <w:lang w:val="en-US"/>
        </w:rPr>
        <w:t>-concrete) where it is necessary to introduce steel.</w:t>
      </w:r>
    </w:p>
    <w:p w:rsidR="00C82427" w:rsidRPr="007A70FF" w:rsidRDefault="00C82427" w:rsidP="00C82427">
      <w:pPr>
        <w:pStyle w:val="Default"/>
        <w:ind w:firstLine="708"/>
        <w:contextualSpacing/>
        <w:jc w:val="both"/>
        <w:rPr>
          <w:color w:val="auto"/>
          <w:sz w:val="28"/>
          <w:szCs w:val="28"/>
          <w:lang w:val="en-US"/>
        </w:rPr>
      </w:pPr>
      <w:r w:rsidRPr="007A70FF">
        <w:rPr>
          <w:color w:val="auto"/>
          <w:sz w:val="28"/>
          <w:szCs w:val="28"/>
          <w:lang w:val="en-US"/>
        </w:rPr>
        <w:t>Reinforced concrete is a combination of two of the strongest structural materials: concrete and steel. Concrete has an adequate compressive strength, but its tensile strength is low. On the other hand, steel has a high tensile strength. Suitable combination of these two materials provides resistance to both compressive and tensile stresses.</w:t>
      </w:r>
    </w:p>
    <w:p w:rsidR="00C82427" w:rsidRPr="00117608" w:rsidRDefault="00C82427" w:rsidP="00C8242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70FF">
        <w:rPr>
          <w:rFonts w:ascii="Times New Roman" w:hAnsi="Times New Roman" w:cs="Times New Roman"/>
          <w:sz w:val="28"/>
          <w:szCs w:val="28"/>
          <w:lang w:val="en-US"/>
        </w:rPr>
        <w:t xml:space="preserve">Plain concrete </w:t>
      </w:r>
      <w:proofErr w:type="gramStart"/>
      <w:r w:rsidRPr="007A70FF">
        <w:rPr>
          <w:rFonts w:ascii="Times New Roman" w:hAnsi="Times New Roman" w:cs="Times New Roman"/>
          <w:sz w:val="28"/>
          <w:szCs w:val="28"/>
          <w:lang w:val="en-US"/>
        </w:rPr>
        <w:t>can be used</w:t>
      </w:r>
      <w:proofErr w:type="gramEnd"/>
      <w:r w:rsidRPr="007A70FF">
        <w:rPr>
          <w:rFonts w:ascii="Times New Roman" w:hAnsi="Times New Roman" w:cs="Times New Roman"/>
          <w:sz w:val="28"/>
          <w:szCs w:val="28"/>
          <w:lang w:val="en-US"/>
        </w:rPr>
        <w:t xml:space="preserve"> for almost all building purposes. Reinforced concrete </w:t>
      </w:r>
      <w:proofErr w:type="gramStart"/>
      <w:r w:rsidRPr="007A70FF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7A70FF">
        <w:rPr>
          <w:rFonts w:ascii="Times New Roman" w:hAnsi="Times New Roman" w:cs="Times New Roman"/>
          <w:sz w:val="28"/>
          <w:szCs w:val="28"/>
          <w:lang w:val="en-US"/>
        </w:rPr>
        <w:t xml:space="preserve"> in building bridges, arches, dams, for structures under water, for foundations, columns, beams etc. The use of concrete and reinforced concrete is almost universal.</w:t>
      </w:r>
    </w:p>
    <w:p w:rsidR="00C82427" w:rsidRPr="007A70FF" w:rsidRDefault="00C82427" w:rsidP="00C82427">
      <w:pPr>
        <w:pStyle w:val="Default"/>
        <w:ind w:firstLine="708"/>
        <w:contextualSpacing/>
        <w:jc w:val="both"/>
        <w:rPr>
          <w:color w:val="auto"/>
          <w:sz w:val="28"/>
          <w:szCs w:val="28"/>
          <w:lang w:val="en-US"/>
        </w:rPr>
      </w:pPr>
      <w:r w:rsidRPr="007A70FF">
        <w:rPr>
          <w:color w:val="auto"/>
          <w:sz w:val="28"/>
          <w:szCs w:val="28"/>
          <w:lang w:val="en-US"/>
        </w:rPr>
        <w:t>There is a broad division of concrete types into: 1) Dense concretes, which are composed of heavy aggregates and 2) Low-weight concretes, which are composed of light aggregates.</w:t>
      </w:r>
    </w:p>
    <w:p w:rsidR="00C82427" w:rsidRPr="007A70FF" w:rsidRDefault="00C82427" w:rsidP="00C82427">
      <w:pPr>
        <w:pStyle w:val="Default"/>
        <w:ind w:firstLine="708"/>
        <w:contextualSpacing/>
        <w:jc w:val="both"/>
        <w:rPr>
          <w:color w:val="auto"/>
          <w:sz w:val="28"/>
          <w:szCs w:val="28"/>
          <w:lang w:val="en-US"/>
        </w:rPr>
      </w:pPr>
      <w:r w:rsidRPr="007A70FF">
        <w:rPr>
          <w:color w:val="auto"/>
          <w:sz w:val="28"/>
          <w:szCs w:val="28"/>
          <w:lang w:val="en-US"/>
        </w:rPr>
        <w:t xml:space="preserve">There are cellular concretes made by using materials which foam or form gas during the mixing of concrete. This gives very </w:t>
      </w:r>
      <w:proofErr w:type="gramStart"/>
      <w:r w:rsidRPr="007A70FF">
        <w:rPr>
          <w:color w:val="auto"/>
          <w:sz w:val="28"/>
          <w:szCs w:val="28"/>
          <w:lang w:val="en-US"/>
        </w:rPr>
        <w:t>light weight</w:t>
      </w:r>
      <w:proofErr w:type="gramEnd"/>
      <w:r w:rsidRPr="007A70FF">
        <w:rPr>
          <w:color w:val="auto"/>
          <w:sz w:val="28"/>
          <w:szCs w:val="28"/>
          <w:lang w:val="en-US"/>
        </w:rPr>
        <w:t xml:space="preserve"> to a product, because after setting it contains a large number of small voids.</w:t>
      </w:r>
    </w:p>
    <w:p w:rsidR="00C82427" w:rsidRPr="007A70FF" w:rsidRDefault="00C82427" w:rsidP="00C82427">
      <w:pPr>
        <w:pStyle w:val="Default"/>
        <w:ind w:firstLine="708"/>
        <w:contextualSpacing/>
        <w:jc w:val="both"/>
        <w:rPr>
          <w:color w:val="auto"/>
          <w:sz w:val="28"/>
          <w:szCs w:val="28"/>
          <w:lang w:val="en-US"/>
        </w:rPr>
      </w:pPr>
      <w:r w:rsidRPr="007A70FF">
        <w:rPr>
          <w:color w:val="auto"/>
          <w:sz w:val="28"/>
          <w:szCs w:val="28"/>
          <w:lang w:val="en-US"/>
        </w:rPr>
        <w:t xml:space="preserve">Concrete </w:t>
      </w:r>
      <w:proofErr w:type="gramStart"/>
      <w:r w:rsidRPr="007A70FF">
        <w:rPr>
          <w:color w:val="auto"/>
          <w:sz w:val="28"/>
          <w:szCs w:val="28"/>
          <w:lang w:val="en-US"/>
        </w:rPr>
        <w:t>can be made on a construction site and poured into position as a wet mix,</w:t>
      </w:r>
      <w:proofErr w:type="gramEnd"/>
      <w:r w:rsidRPr="007A70FF">
        <w:rPr>
          <w:color w:val="auto"/>
          <w:sz w:val="28"/>
          <w:szCs w:val="28"/>
          <w:lang w:val="en-US"/>
        </w:rPr>
        <w:t xml:space="preserve"> or it may be used as the material for making prefabricated units in a factory. That is why there is another classification into in-situ and precast concrete.</w:t>
      </w:r>
    </w:p>
    <w:p w:rsidR="00C82427" w:rsidRPr="007A70FF" w:rsidRDefault="00C82427" w:rsidP="00C8242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A70FF">
        <w:rPr>
          <w:rFonts w:ascii="Times New Roman" w:hAnsi="Times New Roman" w:cs="Times New Roman"/>
          <w:sz w:val="28"/>
          <w:szCs w:val="28"/>
          <w:lang w:val="en-US"/>
        </w:rPr>
        <w:t xml:space="preserve">Builders now produce two types of new building materials: alkali-slag and silica concrete. In alkali-slag </w:t>
      </w:r>
      <w:proofErr w:type="gramStart"/>
      <w:r w:rsidRPr="007A70FF">
        <w:rPr>
          <w:rFonts w:ascii="Times New Roman" w:hAnsi="Times New Roman" w:cs="Times New Roman"/>
          <w:sz w:val="28"/>
          <w:szCs w:val="28"/>
          <w:lang w:val="en-US"/>
        </w:rPr>
        <w:t>concrete cement is replaced by a mixture of granulated blast-furnace slag and sodium and potassium compounds</w:t>
      </w:r>
      <w:proofErr w:type="gramEnd"/>
      <w:r w:rsidRPr="007A70FF">
        <w:rPr>
          <w:rFonts w:ascii="Times New Roman" w:hAnsi="Times New Roman" w:cs="Times New Roman"/>
          <w:sz w:val="28"/>
          <w:szCs w:val="28"/>
          <w:lang w:val="en-US"/>
        </w:rPr>
        <w:t xml:space="preserve">. This material </w:t>
      </w:r>
      <w:proofErr w:type="gramStart"/>
      <w:r w:rsidRPr="007A70FF">
        <w:rPr>
          <w:rFonts w:ascii="Times New Roman" w:hAnsi="Times New Roman" w:cs="Times New Roman"/>
          <w:sz w:val="28"/>
          <w:szCs w:val="28"/>
          <w:lang w:val="en-US"/>
        </w:rPr>
        <w:t>is used</w:t>
      </w:r>
      <w:proofErr w:type="gramEnd"/>
      <w:r w:rsidRPr="007A70FF">
        <w:rPr>
          <w:rFonts w:ascii="Times New Roman" w:hAnsi="Times New Roman" w:cs="Times New Roman"/>
          <w:sz w:val="28"/>
          <w:szCs w:val="28"/>
          <w:lang w:val="en-US"/>
        </w:rPr>
        <w:t xml:space="preserve"> for irrigation systems, roads, pavements and other structures. Silica concrete is light, fire-resistant and acid-proof. It contains no cement. Silica concrete is widely used in aviation and in under water constructions.</w:t>
      </w:r>
    </w:p>
    <w:p w:rsidR="00C82427" w:rsidRPr="007A70FF" w:rsidRDefault="00C82427" w:rsidP="00C8242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C82427" w:rsidRPr="0055348A" w:rsidRDefault="00C82427" w:rsidP="00C82427">
      <w:pPr>
        <w:pStyle w:val="Default"/>
        <w:numPr>
          <w:ilvl w:val="0"/>
          <w:numId w:val="2"/>
        </w:numPr>
        <w:contextualSpacing/>
        <w:jc w:val="both"/>
        <w:rPr>
          <w:i/>
        </w:rPr>
      </w:pPr>
      <w:bookmarkStart w:id="0" w:name="_GoBack"/>
      <w:bookmarkEnd w:id="0"/>
      <w:r w:rsidRPr="00366900">
        <w:rPr>
          <w:i/>
          <w:color w:val="auto"/>
          <w:sz w:val="28"/>
          <w:szCs w:val="28"/>
        </w:rPr>
        <w:t>Прочитайте текст</w:t>
      </w:r>
      <w:r w:rsidRPr="007A70FF">
        <w:rPr>
          <w:i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снова</w:t>
      </w:r>
      <w:r w:rsidRPr="00366900">
        <w:rPr>
          <w:i/>
          <w:color w:val="auto"/>
          <w:sz w:val="28"/>
          <w:szCs w:val="28"/>
        </w:rPr>
        <w:t xml:space="preserve"> и найдите эквиваленты следующих словосочетаний на английском языке:</w:t>
      </w:r>
    </w:p>
    <w:p w:rsidR="00C82427" w:rsidRDefault="00C82427" w:rsidP="00C82427">
      <w:pPr>
        <w:pStyle w:val="Default"/>
        <w:contextualSpacing/>
        <w:rPr>
          <w:color w:val="auto"/>
        </w:rPr>
      </w:pPr>
    </w:p>
    <w:p w:rsidR="00C82427" w:rsidRPr="0055348A" w:rsidRDefault="00C82427" w:rsidP="00C82427">
      <w:pPr>
        <w:pStyle w:val="Default"/>
        <w:contextualSpacing/>
        <w:jc w:val="both"/>
      </w:pPr>
      <w:r>
        <w:rPr>
          <w:color w:val="auto"/>
          <w:sz w:val="28"/>
          <w:szCs w:val="28"/>
        </w:rPr>
        <w:t>Трудно представить; большие и прочные монолитные блоки; очень твердый искусственный камень; гранулометрический состав заполнителя; количество воды; самые важные требования; достаточная прочность на сжатие; высокая прочность на разрыв; сжимающие и растягивающие напряжения; тяжелый заполнитель; легкий заполнитель; большое количество маленьких пустот; строительная площадка; сборные элементы; два типа новых строительных материалов; измельченный доменный шлак; натрий-калиевые соединения; оросительные системы; подводные сооружения.</w:t>
      </w:r>
    </w:p>
    <w:p w:rsidR="00C82427" w:rsidRPr="007A70FF" w:rsidRDefault="00C82427" w:rsidP="00C8242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448BD" w:rsidRDefault="006448BD"/>
    <w:sectPr w:rsidR="0064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FFE"/>
    <w:multiLevelType w:val="hybridMultilevel"/>
    <w:tmpl w:val="3BDE2634"/>
    <w:lvl w:ilvl="0" w:tplc="D93671C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241DA"/>
    <w:multiLevelType w:val="hybridMultilevel"/>
    <w:tmpl w:val="59EA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AF"/>
    <w:rsid w:val="005A06AF"/>
    <w:rsid w:val="006448BD"/>
    <w:rsid w:val="00C8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34725-9C6C-47C7-8952-9821ACFF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42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824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24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C82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2024-03-18T21:30:00Z</dcterms:created>
  <dcterms:modified xsi:type="dcterms:W3CDTF">2024-03-18T21:31:00Z</dcterms:modified>
</cp:coreProperties>
</file>